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117"/>
        <w:gridCol w:w="1700"/>
        <w:gridCol w:w="7458"/>
      </w:tblGrid>
      <w:tr w:rsidR="009F19B2" w14:paraId="72711990" w14:textId="77777777" w:rsidTr="009952F2">
        <w:trPr>
          <w:trHeight w:val="553"/>
        </w:trPr>
        <w:tc>
          <w:tcPr>
            <w:tcW w:w="317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A8FF1E4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Principios de calidad:</w:t>
            </w:r>
          </w:p>
        </w:tc>
        <w:tc>
          <w:tcPr>
            <w:tcW w:w="7458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6F3F8228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Implementación adecuada</w:t>
            </w:r>
          </w:p>
        </w:tc>
      </w:tr>
      <w:tr w:rsidR="009F19B2" w14:paraId="2BF12CC2" w14:textId="77777777" w:rsidTr="009952F2">
        <w:trPr>
          <w:trHeight w:val="553"/>
        </w:trPr>
        <w:tc>
          <w:tcPr>
            <w:tcW w:w="317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77EE8BD7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Actividad estratégica:</w:t>
            </w:r>
          </w:p>
        </w:tc>
        <w:tc>
          <w:tcPr>
            <w:tcW w:w="74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577B1EA" w14:textId="7DC43D25" w:rsidR="009F19B2" w:rsidRPr="00191B1E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Evaluar de forma sistemática la calidad de la información</w:t>
            </w:r>
          </w:p>
        </w:tc>
      </w:tr>
      <w:tr w:rsidR="009F19B2" w14:paraId="71417CD4" w14:textId="77777777" w:rsidTr="009952F2">
        <w:trPr>
          <w:trHeight w:val="572"/>
        </w:trPr>
        <w:tc>
          <w:tcPr>
            <w:tcW w:w="317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E4EE4A4" w14:textId="77777777" w:rsidR="009F19B2" w:rsidRPr="00191B1E" w:rsidRDefault="009F19B2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Alcance del grupo:</w:t>
            </w:r>
          </w:p>
        </w:tc>
        <w:tc>
          <w:tcPr>
            <w:tcW w:w="7458" w:type="dxa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3A66370" w14:textId="08863768" w:rsidR="009F19B2" w:rsidRPr="00191B1E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B1E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 xml:space="preserve">Definición de indicadores </w:t>
            </w:r>
            <w:r w:rsidR="008210F2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operativos</w:t>
            </w:r>
            <w:r w:rsidRPr="00191B1E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.</w:t>
            </w:r>
          </w:p>
        </w:tc>
      </w:tr>
      <w:tr w:rsidR="009F19B2" w14:paraId="3B829586" w14:textId="77777777" w:rsidTr="009952F2">
        <w:trPr>
          <w:trHeight w:val="419"/>
        </w:trPr>
        <w:tc>
          <w:tcPr>
            <w:tcW w:w="135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5EB33E" w14:textId="77777777" w:rsidR="009F19B2" w:rsidRPr="00221B78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Líder:</w:t>
            </w:r>
          </w:p>
        </w:tc>
        <w:tc>
          <w:tcPr>
            <w:tcW w:w="92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0F56D2" w14:textId="1DBED8EC" w:rsidR="009F19B2" w:rsidRPr="00221B78" w:rsidRDefault="00522BBC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Ó</w:t>
            </w:r>
            <w:r w:rsidR="008210F2">
              <w:rPr>
                <w:rFonts w:ascii="Arial" w:hAnsi="Arial" w:cs="Arial"/>
                <w:sz w:val="22"/>
                <w:szCs w:val="22"/>
                <w:lang w:val="es-MX"/>
              </w:rPr>
              <w:t>scar Gasca Brito, Coordinador General de Operación Regional</w:t>
            </w:r>
          </w:p>
        </w:tc>
      </w:tr>
      <w:tr w:rsidR="009F19B2" w14:paraId="44FD62D8" w14:textId="77777777" w:rsidTr="009952F2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AF0A5A" w14:textId="77777777" w:rsidR="009F19B2" w:rsidRPr="00221B78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Integrantes: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0E3647" w14:textId="77777777" w:rsidR="009F19B2" w:rsidRDefault="007F20DC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Araceli Martínez Gama, Directora General Adjunta de Encuestas Económicas (DGEE)</w:t>
            </w:r>
          </w:p>
          <w:p w14:paraId="37C51426" w14:textId="77777777" w:rsidR="007F20DC" w:rsidRDefault="007F20DC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Susana Pérez Cadena, Directora General Adjunta de Censos Económicos y Agropecuarios (DGEE)</w:t>
            </w:r>
          </w:p>
          <w:p w14:paraId="14B6CDCA" w14:textId="77777777" w:rsidR="007F20DC" w:rsidRDefault="007F20DC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Isaac Salcedo Campos, Director de Operaciones de Campo (DGES)</w:t>
            </w:r>
          </w:p>
          <w:p w14:paraId="783B2D55" w14:textId="77777777" w:rsidR="007F20DC" w:rsidRDefault="007F20DC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Isaac Carta Vega, </w:t>
            </w:r>
            <w:r w:rsidRPr="007F20DC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Subdirector de Control de la 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</w:t>
            </w:r>
            <w:r w:rsidRPr="007F20DC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alidad 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O</w:t>
            </w:r>
            <w:r w:rsidRPr="007F20DC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perativa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(DGES)</w:t>
            </w:r>
          </w:p>
          <w:p w14:paraId="17CEF093" w14:textId="77777777" w:rsidR="007F20DC" w:rsidRDefault="007F20DC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Raúl Gutiérrez Hernández, Director de Operativos de Encuestas Especiales (DGES)</w:t>
            </w:r>
          </w:p>
          <w:p w14:paraId="7BCD93DC" w14:textId="3D61B730" w:rsidR="007F20DC" w:rsidRDefault="007F20DC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Amanda </w:t>
            </w:r>
            <w:proofErr w:type="spellStart"/>
            <w:r w:rsidR="00726AEE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Marlen</w:t>
            </w:r>
            <w:proofErr w:type="spellEnd"/>
            <w:r w:rsidR="00726AEE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Hernández Lara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Directora de Encuestas Nacionales de Gobierno (DGEGSPJ)</w:t>
            </w:r>
          </w:p>
          <w:p w14:paraId="484E350E" w14:textId="77777777" w:rsidR="007F20DC" w:rsidRDefault="007F20DC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Armando Islas Delgadillo, Director de Censos Nacionales de Gobierno (DGEGSPJ) </w:t>
            </w:r>
          </w:p>
          <w:p w14:paraId="4E066219" w14:textId="77777777" w:rsidR="00726AEE" w:rsidRDefault="0002585B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Ileana Mayes Pérez, Directora de Integración y Análisis de Información y Apoyo (CGOR)</w:t>
            </w:r>
          </w:p>
          <w:p w14:paraId="120C24D7" w14:textId="77777777" w:rsidR="0002585B" w:rsidRDefault="0002585B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Sergio Rolando González Arreola, Director de Apoyo a Operativos Institucionales (CGOR)</w:t>
            </w:r>
          </w:p>
          <w:p w14:paraId="7007D41C" w14:textId="77777777" w:rsidR="0002585B" w:rsidRDefault="0002585B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Nuria Torroja Mateu, Directora de Aseguramiento de la Calidad (DGIAI)</w:t>
            </w:r>
          </w:p>
          <w:p w14:paraId="0236B236" w14:textId="77777777" w:rsidR="0002585B" w:rsidRDefault="0002585B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Gerardo Barragán Romero, Subdirector de Evaluación de la Calidad (DGIAI)</w:t>
            </w:r>
          </w:p>
          <w:p w14:paraId="252CDBEA" w14:textId="5A40BCDC" w:rsidR="0002585B" w:rsidRPr="00221B78" w:rsidRDefault="0002585B" w:rsidP="00B65CC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Mónica Villa George, Subdirectora de Estandarización de la Calidad (DGIAI)</w:t>
            </w:r>
          </w:p>
        </w:tc>
      </w:tr>
      <w:tr w:rsidR="009F19B2" w14:paraId="7B6ECF17" w14:textId="77777777" w:rsidTr="009952F2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C5D335" w14:textId="4B08D8EE" w:rsidR="009F19B2" w:rsidRPr="00221B78" w:rsidRDefault="0065325D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Acuerdos del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CoAC</w:t>
            </w:r>
            <w:proofErr w:type="spellEnd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relacionados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AFBBEA" w14:textId="77777777" w:rsidR="009F19B2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9F19B2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CAC-010/04/2020: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9F19B2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Se crea un grupo de trabajo para proponer indicadores operativos en el que participarán las Direcciones Generales productoras de información, la Coordinación General de Operación Regional y la DGIAI; el grupo será coordinado por la Dirección de Aseguramiento de la Calidad de la Dirección General Adjunta de Integración de Información.</w:t>
            </w:r>
          </w:p>
          <w:p w14:paraId="49B5D058" w14:textId="5F06AA4A" w:rsidR="00E922FB" w:rsidRDefault="00E922FB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1DBFCF6C" w14:textId="274E03C8" w:rsidR="00E922FB" w:rsidRDefault="00E922FB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922FB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CAC-007/01/2021</w:t>
            </w:r>
            <w:r w:rsidRPr="00E922FB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:</w:t>
            </w:r>
            <w:r>
              <w:rPr>
                <w:rFonts w:cstheme="minorHAnsi"/>
                <w:sz w:val="20"/>
              </w:rPr>
              <w:t xml:space="preserve"> </w:t>
            </w:r>
            <w:r w:rsidRPr="00E922F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La Coordinación de Operación Regional presentará los Lineamientos de Coordinación Operativa en la próxima sesión para aprobación.</w:t>
            </w:r>
          </w:p>
          <w:p w14:paraId="76F3E1B3" w14:textId="05268C43" w:rsidR="00E922FB" w:rsidRDefault="00E922FB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32DFA01C" w14:textId="0E7A9FAA" w:rsidR="00E922FB" w:rsidRDefault="00E922FB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922FB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CAC-006/02/2021</w:t>
            </w:r>
            <w:r w:rsidRPr="00E922FB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:</w:t>
            </w:r>
            <w:r>
              <w:rPr>
                <w:rFonts w:cstheme="minorHAnsi"/>
                <w:sz w:val="20"/>
              </w:rPr>
              <w:t xml:space="preserve"> </w:t>
            </w:r>
            <w:r w:rsidRPr="00E922F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Se aprueban los Lineamientos de Coordinación Operativa, los cuales serán publicados en la </w:t>
            </w:r>
            <w:proofErr w:type="spellStart"/>
            <w:r w:rsidRPr="00E922F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normateca</w:t>
            </w:r>
            <w:proofErr w:type="spellEnd"/>
            <w:r w:rsidRPr="00E922F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institucional.</w:t>
            </w:r>
          </w:p>
          <w:p w14:paraId="114BF914" w14:textId="2A9F3036" w:rsidR="00E922FB" w:rsidRDefault="00E922FB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38094715" w14:textId="652D664D" w:rsidR="00E922FB" w:rsidRDefault="00E922FB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922FB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CAC-010/03/2021</w:t>
            </w:r>
            <w:r w:rsidRPr="00E922FB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:</w:t>
            </w:r>
            <w:r>
              <w:rPr>
                <w:rFonts w:cstheme="minorHAnsi"/>
                <w:sz w:val="20"/>
              </w:rPr>
              <w:t xml:space="preserve"> </w:t>
            </w:r>
            <w:r w:rsidRPr="00E922F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El Comité toma conocimiento de lo contenido en el reporte semestral sobre la evolución de las áreas de oportunidad detectadas en el cuestionario de capacidades operativas en el ámbito territorial.</w:t>
            </w:r>
          </w:p>
          <w:p w14:paraId="795CE29E" w14:textId="2FC8E995" w:rsidR="00E922FB" w:rsidRPr="00221B78" w:rsidRDefault="00E922FB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</w:tc>
        <w:bookmarkStart w:id="0" w:name="_GoBack"/>
        <w:bookmarkEnd w:id="0"/>
      </w:tr>
      <w:tr w:rsidR="009F19B2" w:rsidRPr="00271014" w14:paraId="3F4E0FA5" w14:textId="77777777" w:rsidTr="009952F2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0BA3C2" w14:textId="77777777" w:rsidR="009F19B2" w:rsidRPr="00221B78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Documentos de interés: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9633CE" w14:textId="0F54CAD1" w:rsidR="009F19B2" w:rsidRPr="00D70DA8" w:rsidRDefault="00C631BE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UNECE, </w:t>
            </w:r>
            <w:r w:rsidRPr="00C631BE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Quality Indicators for the Generic Statistical Business Process Model (GSBPM) - For Statistics derived from Surveys and Administrative Data Sources</w:t>
            </w: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</w:tr>
      <w:tr w:rsidR="009F19B2" w:rsidRPr="008E50C0" w14:paraId="09F5D002" w14:textId="77777777" w:rsidTr="009952F2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BB146B" w14:textId="77777777" w:rsidR="009F19B2" w:rsidRDefault="009F19B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Resultados del grupo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E78869" w14:textId="34A10DD1" w:rsidR="00271014" w:rsidRDefault="00271014" w:rsidP="00271014">
            <w:pPr>
              <w:pStyle w:val="Default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Propuesta de indicadores</w:t>
            </w:r>
          </w:p>
          <w:p w14:paraId="1B78767B" w14:textId="2436EB24" w:rsidR="00271014" w:rsidRPr="00271014" w:rsidRDefault="00271014" w:rsidP="00271014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271014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Tiempo promedio en la aplicación del cuestionario.</w:t>
            </w:r>
          </w:p>
          <w:p w14:paraId="77661D87" w14:textId="33EE9155" w:rsidR="00271014" w:rsidRPr="00271014" w:rsidRDefault="00271014" w:rsidP="00271014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271014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 xml:space="preserve">Productividad promedio en captación. </w:t>
            </w:r>
          </w:p>
          <w:p w14:paraId="2387C3DF" w14:textId="51DBEC24" w:rsidR="00271014" w:rsidRPr="00271014" w:rsidRDefault="00271014" w:rsidP="00271014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271014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Captación de información al cierre del periodo.</w:t>
            </w:r>
          </w:p>
          <w:p w14:paraId="2A72175B" w14:textId="5F1A81F4" w:rsidR="00271014" w:rsidRPr="00271014" w:rsidRDefault="00271014" w:rsidP="00271014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271014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Tasa de inconsistencias de variables.</w:t>
            </w:r>
          </w:p>
          <w:p w14:paraId="140B20CB" w14:textId="4EB58187" w:rsidR="003D6677" w:rsidRPr="00E12109" w:rsidRDefault="00271014" w:rsidP="00271014">
            <w:pPr>
              <w:pStyle w:val="Default"/>
              <w:numPr>
                <w:ilvl w:val="0"/>
                <w:numId w:val="5"/>
              </w:numP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271014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Tasa de instrumentos de captación incompletos</w:t>
            </w:r>
            <w:r w:rsidR="003D6677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 xml:space="preserve"> </w:t>
            </w:r>
          </w:p>
        </w:tc>
      </w:tr>
    </w:tbl>
    <w:p w14:paraId="3639A269" w14:textId="0CD33635" w:rsidR="009F19B2" w:rsidRDefault="009F19B2" w:rsidP="009F19B2">
      <w:pPr>
        <w:spacing w:after="0"/>
      </w:pPr>
    </w:p>
    <w:sectPr w:rsidR="009F1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A1"/>
    <w:multiLevelType w:val="hybridMultilevel"/>
    <w:tmpl w:val="A0F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6B6"/>
    <w:multiLevelType w:val="hybridMultilevel"/>
    <w:tmpl w:val="AECC476E"/>
    <w:lvl w:ilvl="0" w:tplc="BB94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8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76D2"/>
    <w:multiLevelType w:val="hybridMultilevel"/>
    <w:tmpl w:val="555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1769"/>
    <w:multiLevelType w:val="hybridMultilevel"/>
    <w:tmpl w:val="8A847EF2"/>
    <w:lvl w:ilvl="0" w:tplc="B2C8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3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404CC0"/>
    <w:multiLevelType w:val="hybridMultilevel"/>
    <w:tmpl w:val="4ADC3B82"/>
    <w:lvl w:ilvl="0" w:tplc="37E8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1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E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747AE1"/>
    <w:multiLevelType w:val="hybridMultilevel"/>
    <w:tmpl w:val="9CB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4D99"/>
    <w:multiLevelType w:val="hybridMultilevel"/>
    <w:tmpl w:val="C7907044"/>
    <w:lvl w:ilvl="0" w:tplc="709C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8"/>
    <w:rsid w:val="000041B1"/>
    <w:rsid w:val="00004F8D"/>
    <w:rsid w:val="00010646"/>
    <w:rsid w:val="00011C3F"/>
    <w:rsid w:val="00012DA2"/>
    <w:rsid w:val="0002585B"/>
    <w:rsid w:val="00031CA6"/>
    <w:rsid w:val="0004083F"/>
    <w:rsid w:val="000413B5"/>
    <w:rsid w:val="00045555"/>
    <w:rsid w:val="00045F8D"/>
    <w:rsid w:val="00052521"/>
    <w:rsid w:val="00077277"/>
    <w:rsid w:val="000813CD"/>
    <w:rsid w:val="000841FC"/>
    <w:rsid w:val="000B4E0D"/>
    <w:rsid w:val="000C2948"/>
    <w:rsid w:val="000F02AC"/>
    <w:rsid w:val="000F7CC6"/>
    <w:rsid w:val="00101BA0"/>
    <w:rsid w:val="00114277"/>
    <w:rsid w:val="00114687"/>
    <w:rsid w:val="00131DE7"/>
    <w:rsid w:val="00145340"/>
    <w:rsid w:val="001463B3"/>
    <w:rsid w:val="00146D9B"/>
    <w:rsid w:val="0014714F"/>
    <w:rsid w:val="00147FA1"/>
    <w:rsid w:val="00152BD2"/>
    <w:rsid w:val="001537F0"/>
    <w:rsid w:val="00157C47"/>
    <w:rsid w:val="001632E5"/>
    <w:rsid w:val="0016536D"/>
    <w:rsid w:val="00190BBD"/>
    <w:rsid w:val="00191B1E"/>
    <w:rsid w:val="001A2669"/>
    <w:rsid w:val="001A2BC5"/>
    <w:rsid w:val="001A7AC5"/>
    <w:rsid w:val="001B2FA3"/>
    <w:rsid w:val="001B3B92"/>
    <w:rsid w:val="001E551C"/>
    <w:rsid w:val="001E5DF5"/>
    <w:rsid w:val="001F44F1"/>
    <w:rsid w:val="00200D7B"/>
    <w:rsid w:val="00204461"/>
    <w:rsid w:val="002129D2"/>
    <w:rsid w:val="00221B78"/>
    <w:rsid w:val="002329F8"/>
    <w:rsid w:val="00271014"/>
    <w:rsid w:val="00275E5E"/>
    <w:rsid w:val="002965F2"/>
    <w:rsid w:val="002A453E"/>
    <w:rsid w:val="002A7580"/>
    <w:rsid w:val="002B2008"/>
    <w:rsid w:val="002D7300"/>
    <w:rsid w:val="002F5C7B"/>
    <w:rsid w:val="00303E96"/>
    <w:rsid w:val="00313B60"/>
    <w:rsid w:val="00331258"/>
    <w:rsid w:val="003405A0"/>
    <w:rsid w:val="00353173"/>
    <w:rsid w:val="00356B31"/>
    <w:rsid w:val="003634D2"/>
    <w:rsid w:val="003731BA"/>
    <w:rsid w:val="003852BB"/>
    <w:rsid w:val="003926E4"/>
    <w:rsid w:val="00396C0F"/>
    <w:rsid w:val="00397298"/>
    <w:rsid w:val="003A1C46"/>
    <w:rsid w:val="003B3AB7"/>
    <w:rsid w:val="003B63D5"/>
    <w:rsid w:val="003C42D1"/>
    <w:rsid w:val="003D6677"/>
    <w:rsid w:val="003F0863"/>
    <w:rsid w:val="00415064"/>
    <w:rsid w:val="004223D0"/>
    <w:rsid w:val="004350BA"/>
    <w:rsid w:val="00435D4B"/>
    <w:rsid w:val="0044208B"/>
    <w:rsid w:val="004431E2"/>
    <w:rsid w:val="00470579"/>
    <w:rsid w:val="00474DA7"/>
    <w:rsid w:val="00475366"/>
    <w:rsid w:val="00481797"/>
    <w:rsid w:val="00483C5A"/>
    <w:rsid w:val="0049292A"/>
    <w:rsid w:val="004A7A5F"/>
    <w:rsid w:val="004B35CA"/>
    <w:rsid w:val="004B616D"/>
    <w:rsid w:val="004C471E"/>
    <w:rsid w:val="004F3190"/>
    <w:rsid w:val="00516B70"/>
    <w:rsid w:val="00520B00"/>
    <w:rsid w:val="00522BBC"/>
    <w:rsid w:val="00555487"/>
    <w:rsid w:val="0055657F"/>
    <w:rsid w:val="00573097"/>
    <w:rsid w:val="00582246"/>
    <w:rsid w:val="00582807"/>
    <w:rsid w:val="0058304B"/>
    <w:rsid w:val="005838DD"/>
    <w:rsid w:val="00585A46"/>
    <w:rsid w:val="00590F28"/>
    <w:rsid w:val="00594814"/>
    <w:rsid w:val="005D21FE"/>
    <w:rsid w:val="005F4249"/>
    <w:rsid w:val="00650FE6"/>
    <w:rsid w:val="0065325D"/>
    <w:rsid w:val="0065780B"/>
    <w:rsid w:val="00661CBF"/>
    <w:rsid w:val="00664D8C"/>
    <w:rsid w:val="0068150B"/>
    <w:rsid w:val="00690FFB"/>
    <w:rsid w:val="0069320E"/>
    <w:rsid w:val="00697303"/>
    <w:rsid w:val="006B0548"/>
    <w:rsid w:val="006B2857"/>
    <w:rsid w:val="006D08F0"/>
    <w:rsid w:val="006E3A68"/>
    <w:rsid w:val="006F6643"/>
    <w:rsid w:val="007057F9"/>
    <w:rsid w:val="00726AEE"/>
    <w:rsid w:val="00734DDF"/>
    <w:rsid w:val="00735AC8"/>
    <w:rsid w:val="00742016"/>
    <w:rsid w:val="00746470"/>
    <w:rsid w:val="007521FA"/>
    <w:rsid w:val="00782D09"/>
    <w:rsid w:val="00790248"/>
    <w:rsid w:val="00792CFF"/>
    <w:rsid w:val="007B08C1"/>
    <w:rsid w:val="007B466F"/>
    <w:rsid w:val="007B6229"/>
    <w:rsid w:val="007C238C"/>
    <w:rsid w:val="007D2C56"/>
    <w:rsid w:val="007D7954"/>
    <w:rsid w:val="007E587C"/>
    <w:rsid w:val="007F20DC"/>
    <w:rsid w:val="0080025E"/>
    <w:rsid w:val="00803831"/>
    <w:rsid w:val="008053D9"/>
    <w:rsid w:val="0080578E"/>
    <w:rsid w:val="00806497"/>
    <w:rsid w:val="00806B01"/>
    <w:rsid w:val="008210F2"/>
    <w:rsid w:val="0082672D"/>
    <w:rsid w:val="008439D9"/>
    <w:rsid w:val="00853796"/>
    <w:rsid w:val="0087656E"/>
    <w:rsid w:val="008954F5"/>
    <w:rsid w:val="00897506"/>
    <w:rsid w:val="008C6642"/>
    <w:rsid w:val="008D43D8"/>
    <w:rsid w:val="008E0279"/>
    <w:rsid w:val="008E4A1B"/>
    <w:rsid w:val="008E50C0"/>
    <w:rsid w:val="008E7421"/>
    <w:rsid w:val="008F1D6D"/>
    <w:rsid w:val="00901BB2"/>
    <w:rsid w:val="00910538"/>
    <w:rsid w:val="00910DFA"/>
    <w:rsid w:val="00914232"/>
    <w:rsid w:val="0093792D"/>
    <w:rsid w:val="0094289F"/>
    <w:rsid w:val="00954DF4"/>
    <w:rsid w:val="009713C6"/>
    <w:rsid w:val="0097630C"/>
    <w:rsid w:val="00993305"/>
    <w:rsid w:val="009952F2"/>
    <w:rsid w:val="00996989"/>
    <w:rsid w:val="009A71AD"/>
    <w:rsid w:val="009A7EAB"/>
    <w:rsid w:val="009C02BD"/>
    <w:rsid w:val="009C4F83"/>
    <w:rsid w:val="009E5D2E"/>
    <w:rsid w:val="009F19B2"/>
    <w:rsid w:val="009F2640"/>
    <w:rsid w:val="009F3179"/>
    <w:rsid w:val="009F63AD"/>
    <w:rsid w:val="00A04EFA"/>
    <w:rsid w:val="00A05C21"/>
    <w:rsid w:val="00A14869"/>
    <w:rsid w:val="00A14FDB"/>
    <w:rsid w:val="00A2302E"/>
    <w:rsid w:val="00A32418"/>
    <w:rsid w:val="00A375D5"/>
    <w:rsid w:val="00A41013"/>
    <w:rsid w:val="00A43D2A"/>
    <w:rsid w:val="00A52D7B"/>
    <w:rsid w:val="00A60CFF"/>
    <w:rsid w:val="00A64BAF"/>
    <w:rsid w:val="00A650E3"/>
    <w:rsid w:val="00A76242"/>
    <w:rsid w:val="00A77BD7"/>
    <w:rsid w:val="00A924A0"/>
    <w:rsid w:val="00A931A7"/>
    <w:rsid w:val="00AA5C1C"/>
    <w:rsid w:val="00AE12A5"/>
    <w:rsid w:val="00AE3199"/>
    <w:rsid w:val="00AE3342"/>
    <w:rsid w:val="00AF1D16"/>
    <w:rsid w:val="00B027F5"/>
    <w:rsid w:val="00B1415A"/>
    <w:rsid w:val="00B239BB"/>
    <w:rsid w:val="00B245FF"/>
    <w:rsid w:val="00B31E23"/>
    <w:rsid w:val="00B36BBC"/>
    <w:rsid w:val="00B41035"/>
    <w:rsid w:val="00B454BE"/>
    <w:rsid w:val="00B54B74"/>
    <w:rsid w:val="00B55951"/>
    <w:rsid w:val="00B65CC7"/>
    <w:rsid w:val="00B7754E"/>
    <w:rsid w:val="00B81569"/>
    <w:rsid w:val="00B84DC0"/>
    <w:rsid w:val="00B96B2C"/>
    <w:rsid w:val="00B96E27"/>
    <w:rsid w:val="00B972C0"/>
    <w:rsid w:val="00BA7EED"/>
    <w:rsid w:val="00BB4E33"/>
    <w:rsid w:val="00BC1BDA"/>
    <w:rsid w:val="00BE36DB"/>
    <w:rsid w:val="00BF4BD5"/>
    <w:rsid w:val="00C03572"/>
    <w:rsid w:val="00C14ADE"/>
    <w:rsid w:val="00C24C4B"/>
    <w:rsid w:val="00C311AF"/>
    <w:rsid w:val="00C34F2D"/>
    <w:rsid w:val="00C4693A"/>
    <w:rsid w:val="00C631BE"/>
    <w:rsid w:val="00C75181"/>
    <w:rsid w:val="00C93AFF"/>
    <w:rsid w:val="00C9537C"/>
    <w:rsid w:val="00C972DC"/>
    <w:rsid w:val="00CB4997"/>
    <w:rsid w:val="00CB4B54"/>
    <w:rsid w:val="00CC1208"/>
    <w:rsid w:val="00CC4952"/>
    <w:rsid w:val="00D01C90"/>
    <w:rsid w:val="00D02754"/>
    <w:rsid w:val="00D04B98"/>
    <w:rsid w:val="00D07AF7"/>
    <w:rsid w:val="00D12B30"/>
    <w:rsid w:val="00D165F2"/>
    <w:rsid w:val="00D434B8"/>
    <w:rsid w:val="00D70DA8"/>
    <w:rsid w:val="00D870F5"/>
    <w:rsid w:val="00D87791"/>
    <w:rsid w:val="00D971A1"/>
    <w:rsid w:val="00DB3C46"/>
    <w:rsid w:val="00DB4F5C"/>
    <w:rsid w:val="00DD4418"/>
    <w:rsid w:val="00DE1B2D"/>
    <w:rsid w:val="00DF06CF"/>
    <w:rsid w:val="00E007A8"/>
    <w:rsid w:val="00E04612"/>
    <w:rsid w:val="00E12109"/>
    <w:rsid w:val="00E30F07"/>
    <w:rsid w:val="00E4072C"/>
    <w:rsid w:val="00E46F52"/>
    <w:rsid w:val="00E47A74"/>
    <w:rsid w:val="00E5481B"/>
    <w:rsid w:val="00E55838"/>
    <w:rsid w:val="00E565AB"/>
    <w:rsid w:val="00E56EAB"/>
    <w:rsid w:val="00E605C0"/>
    <w:rsid w:val="00E669F0"/>
    <w:rsid w:val="00E67DAA"/>
    <w:rsid w:val="00E708BC"/>
    <w:rsid w:val="00E91C48"/>
    <w:rsid w:val="00E922FB"/>
    <w:rsid w:val="00E923F0"/>
    <w:rsid w:val="00EA18AE"/>
    <w:rsid w:val="00EA6890"/>
    <w:rsid w:val="00EB71C0"/>
    <w:rsid w:val="00EC0E13"/>
    <w:rsid w:val="00EC2DD4"/>
    <w:rsid w:val="00EE21D6"/>
    <w:rsid w:val="00EE530A"/>
    <w:rsid w:val="00EF2D24"/>
    <w:rsid w:val="00F02DB4"/>
    <w:rsid w:val="00F04121"/>
    <w:rsid w:val="00F25558"/>
    <w:rsid w:val="00F27FB1"/>
    <w:rsid w:val="00F305F6"/>
    <w:rsid w:val="00F413DB"/>
    <w:rsid w:val="00F435DC"/>
    <w:rsid w:val="00F66AED"/>
    <w:rsid w:val="00F67DCE"/>
    <w:rsid w:val="00F7147F"/>
    <w:rsid w:val="00F73095"/>
    <w:rsid w:val="00F87768"/>
    <w:rsid w:val="00F95EE2"/>
    <w:rsid w:val="00F97392"/>
    <w:rsid w:val="00FA481D"/>
    <w:rsid w:val="00FA7CFE"/>
    <w:rsid w:val="00FB4FED"/>
    <w:rsid w:val="00FD388D"/>
    <w:rsid w:val="00FE1C18"/>
    <w:rsid w:val="00FF25ED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0EA4"/>
  <w15:chartTrackingRefBased/>
  <w15:docId w15:val="{E7753F95-27C6-4020-9D76-257289E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2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15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5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6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3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3</cp:revision>
  <dcterms:created xsi:type="dcterms:W3CDTF">2021-10-08T18:33:00Z</dcterms:created>
  <dcterms:modified xsi:type="dcterms:W3CDTF">2021-10-20T17:32:00Z</dcterms:modified>
</cp:coreProperties>
</file>