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63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7"/>
        <w:gridCol w:w="117"/>
        <w:gridCol w:w="1700"/>
        <w:gridCol w:w="7458"/>
      </w:tblGrid>
      <w:tr w:rsidR="00F7147F" w14:paraId="4FE7DBBA" w14:textId="77777777" w:rsidTr="00993FAF">
        <w:trPr>
          <w:trHeight w:val="553"/>
        </w:trPr>
        <w:tc>
          <w:tcPr>
            <w:tcW w:w="3174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17914216" w14:textId="4DD6A916" w:rsidR="00F7147F" w:rsidRPr="00191B1E" w:rsidRDefault="00F7147F" w:rsidP="00B65CC7">
            <w:pPr>
              <w:pStyle w:val="NormalWeb"/>
              <w:spacing w:before="0" w:beforeAutospacing="0" w:after="0" w:afterAutospacing="0" w:line="257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1B1E">
              <w:rPr>
                <w:rFonts w:ascii="Calibri" w:eastAsia="Calibri" w:hAnsi="Calibri"/>
                <w:bCs/>
                <w:color w:val="FFFFFF" w:themeColor="background1"/>
                <w:kern w:val="24"/>
                <w:sz w:val="22"/>
                <w:szCs w:val="22"/>
                <w:lang w:val="es-MX"/>
              </w:rPr>
              <w:t>Principios de calidad:</w:t>
            </w:r>
          </w:p>
        </w:tc>
        <w:tc>
          <w:tcPr>
            <w:tcW w:w="7458" w:type="dxa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3AA10FCC" w14:textId="1671D834" w:rsidR="00F7147F" w:rsidRPr="00191B1E" w:rsidRDefault="005838DD" w:rsidP="00B65CC7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eastAsia="Calibri" w:hAnsi="Calibri"/>
                <w:color w:val="FFFFFF" w:themeColor="background1"/>
                <w:kern w:val="24"/>
                <w:sz w:val="22"/>
                <w:szCs w:val="22"/>
                <w:lang w:val="es-MX"/>
              </w:rPr>
              <w:t>Implementación adecuada</w:t>
            </w:r>
          </w:p>
        </w:tc>
      </w:tr>
      <w:tr w:rsidR="00F7147F" w14:paraId="2459F5A1" w14:textId="77777777" w:rsidTr="00993FAF">
        <w:trPr>
          <w:trHeight w:val="553"/>
        </w:trPr>
        <w:tc>
          <w:tcPr>
            <w:tcW w:w="3174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0CE54783" w14:textId="77777777" w:rsidR="00F7147F" w:rsidRPr="00191B1E" w:rsidRDefault="00F7147F" w:rsidP="00B65CC7">
            <w:pPr>
              <w:pStyle w:val="NormalWeb"/>
              <w:spacing w:before="0" w:beforeAutospacing="0" w:after="0" w:afterAutospacing="0" w:line="257" w:lineRule="auto"/>
              <w:jc w:val="right"/>
              <w:rPr>
                <w:rFonts w:ascii="Calibri" w:eastAsia="Calibri" w:hAnsi="Calibri"/>
                <w:bCs/>
                <w:color w:val="FFFFFF" w:themeColor="background1"/>
                <w:kern w:val="24"/>
                <w:sz w:val="22"/>
                <w:szCs w:val="22"/>
                <w:lang w:val="es-MX"/>
              </w:rPr>
            </w:pPr>
            <w:r w:rsidRPr="00191B1E">
              <w:rPr>
                <w:rFonts w:ascii="Calibri" w:eastAsia="Calibri" w:hAnsi="Calibri"/>
                <w:bCs/>
                <w:color w:val="FFFFFF" w:themeColor="background1"/>
                <w:kern w:val="24"/>
                <w:sz w:val="22"/>
                <w:szCs w:val="22"/>
                <w:lang w:val="es-MX"/>
              </w:rPr>
              <w:t>Actividad estratégica:</w:t>
            </w:r>
          </w:p>
        </w:tc>
        <w:tc>
          <w:tcPr>
            <w:tcW w:w="74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52F5375E" w14:textId="6752F4D4" w:rsidR="00F7147F" w:rsidRPr="00191B1E" w:rsidRDefault="005838DD" w:rsidP="00B65CC7">
            <w:pPr>
              <w:pStyle w:val="NormalWeb"/>
              <w:spacing w:before="0" w:beforeAutospacing="0" w:after="0" w:afterAutospacing="0" w:line="256" w:lineRule="auto"/>
              <w:rPr>
                <w:rFonts w:asciiTheme="minorHAnsi" w:eastAsia="Calibri" w:hAnsi="Calibri"/>
                <w:color w:val="FFFFFF" w:themeColor="background1"/>
                <w:kern w:val="24"/>
                <w:sz w:val="22"/>
                <w:szCs w:val="22"/>
                <w:lang w:val="es-MX"/>
              </w:rPr>
            </w:pPr>
            <w:r w:rsidRPr="005838DD">
              <w:rPr>
                <w:rFonts w:asciiTheme="minorHAnsi" w:eastAsia="Calibri" w:hAnsi="Calibri"/>
                <w:color w:val="FFFFFF" w:themeColor="background1"/>
                <w:kern w:val="24"/>
                <w:sz w:val="22"/>
                <w:szCs w:val="22"/>
                <w:lang w:val="es-MX"/>
              </w:rPr>
              <w:t>Establecer controles de calidad en procesos estandarizados y documentados</w:t>
            </w:r>
          </w:p>
        </w:tc>
      </w:tr>
      <w:tr w:rsidR="00F7147F" w14:paraId="2A5FF756" w14:textId="77777777" w:rsidTr="00993FAF">
        <w:trPr>
          <w:trHeight w:val="572"/>
        </w:trPr>
        <w:tc>
          <w:tcPr>
            <w:tcW w:w="3174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2A30EB38" w14:textId="77777777" w:rsidR="00F7147F" w:rsidRPr="00191B1E" w:rsidRDefault="00F7147F" w:rsidP="00B65CC7">
            <w:pPr>
              <w:pStyle w:val="NormalWeb"/>
              <w:spacing w:before="0" w:beforeAutospacing="0" w:after="0" w:afterAutospacing="0" w:line="257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1B1E">
              <w:rPr>
                <w:rFonts w:ascii="Calibri" w:hAnsi="Calibri" w:cs="Calibri"/>
                <w:color w:val="FFFFFF" w:themeColor="background1"/>
                <w:kern w:val="24"/>
                <w:sz w:val="22"/>
                <w:szCs w:val="22"/>
                <w:lang w:val="es-MX"/>
              </w:rPr>
              <w:t>Alcance del grupo:</w:t>
            </w:r>
          </w:p>
        </w:tc>
        <w:tc>
          <w:tcPr>
            <w:tcW w:w="7458" w:type="dxa"/>
            <w:tcBorders>
              <w:top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31BC92FE" w14:textId="15838C04" w:rsidR="00F7147F" w:rsidRPr="00191B1E" w:rsidRDefault="005838DD" w:rsidP="00B65CC7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Theme="minorHAnsi" w:hAnsi="Calibri" w:cs="Calibri"/>
                <w:color w:val="FFFFFF" w:themeColor="background1"/>
                <w:kern w:val="24"/>
                <w:sz w:val="22"/>
                <w:szCs w:val="22"/>
                <w:lang w:val="es-MX"/>
              </w:rPr>
              <w:t xml:space="preserve">Elaboración de la Guía de Diseño </w:t>
            </w:r>
            <w:r w:rsidR="004F3190">
              <w:rPr>
                <w:rFonts w:asciiTheme="minorHAnsi" w:hAnsi="Calibri" w:cs="Calibri"/>
                <w:color w:val="FFFFFF" w:themeColor="background1"/>
                <w:kern w:val="24"/>
                <w:sz w:val="22"/>
                <w:szCs w:val="22"/>
                <w:lang w:val="es-MX"/>
              </w:rPr>
              <w:t>de la Muestra</w:t>
            </w:r>
          </w:p>
        </w:tc>
      </w:tr>
      <w:tr w:rsidR="00F7147F" w14:paraId="3E7C20E3" w14:textId="77777777" w:rsidTr="00993FAF">
        <w:trPr>
          <w:trHeight w:val="419"/>
        </w:trPr>
        <w:tc>
          <w:tcPr>
            <w:tcW w:w="1357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A068A5" w14:textId="77777777" w:rsidR="00F7147F" w:rsidRPr="00221B78" w:rsidRDefault="00F7147F" w:rsidP="00B65CC7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</w:rPr>
            </w:pPr>
            <w:r w:rsidRPr="00221B7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Líder:</w:t>
            </w:r>
          </w:p>
        </w:tc>
        <w:tc>
          <w:tcPr>
            <w:tcW w:w="927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DB69F2" w14:textId="5F2E616A" w:rsidR="00F7147F" w:rsidRPr="00221B78" w:rsidRDefault="004F3190" w:rsidP="00B65CC7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21B7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Enrique de Alba, </w:t>
            </w:r>
            <w:proofErr w:type="gramStart"/>
            <w:r w:rsidRPr="00221B7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Vicepresidente</w:t>
            </w:r>
            <w:proofErr w:type="gramEnd"/>
            <w:r w:rsidRPr="00221B7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del INEGI</w:t>
            </w:r>
          </w:p>
        </w:tc>
      </w:tr>
      <w:tr w:rsidR="00F7147F" w14:paraId="584B9A82" w14:textId="77777777" w:rsidTr="00993FAF">
        <w:tc>
          <w:tcPr>
            <w:tcW w:w="13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B06723E" w14:textId="77777777" w:rsidR="00F7147F" w:rsidRPr="00221B78" w:rsidRDefault="00F7147F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Integrantes:</w:t>
            </w:r>
          </w:p>
        </w:tc>
        <w:tc>
          <w:tcPr>
            <w:tcW w:w="9275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8D8B2C" w14:textId="3CC93551" w:rsidR="004F3190" w:rsidRPr="004F3190" w:rsidRDefault="004F3190" w:rsidP="00A924A0">
            <w:pPr>
              <w:pStyle w:val="NormalWeb"/>
              <w:numPr>
                <w:ilvl w:val="0"/>
                <w:numId w:val="4"/>
              </w:numPr>
              <w:spacing w:after="0" w:line="256" w:lineRule="auto"/>
              <w:ind w:left="236" w:hanging="236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4F3190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Araceli Martínez Gama, Directora General Adjunta de Encuestas Económicas</w:t>
            </w:r>
            <w:r w:rsidR="00F0412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(DGEE)</w:t>
            </w:r>
          </w:p>
          <w:p w14:paraId="6420EFD9" w14:textId="6FF09149" w:rsidR="004F3190" w:rsidRPr="004F3190" w:rsidRDefault="004F3190" w:rsidP="00A924A0">
            <w:pPr>
              <w:pStyle w:val="NormalWeb"/>
              <w:numPr>
                <w:ilvl w:val="0"/>
                <w:numId w:val="4"/>
              </w:numPr>
              <w:spacing w:after="0" w:line="256" w:lineRule="auto"/>
              <w:ind w:left="236" w:hanging="236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4F3190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Diana Gabriela Cedeño Robles, </w:t>
            </w:r>
            <w:proofErr w:type="gramStart"/>
            <w:r w:rsidRPr="004F3190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Directora</w:t>
            </w:r>
            <w:proofErr w:type="gramEnd"/>
            <w:r w:rsidRPr="004F3190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de Marcos y Muestreo</w:t>
            </w:r>
            <w:r w:rsidR="00F0412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(DGEE)</w:t>
            </w:r>
          </w:p>
          <w:p w14:paraId="5E9E4201" w14:textId="20479E55" w:rsidR="004F3190" w:rsidRPr="004F3190" w:rsidRDefault="004F3190" w:rsidP="00A924A0">
            <w:pPr>
              <w:pStyle w:val="NormalWeb"/>
              <w:numPr>
                <w:ilvl w:val="0"/>
                <w:numId w:val="4"/>
              </w:numPr>
              <w:spacing w:after="0" w:line="256" w:lineRule="auto"/>
              <w:ind w:left="236" w:hanging="236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4F3190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Mario Alberto Santillana Zapata, Director General Adjunto de Encuestas Nacionales </w:t>
            </w:r>
            <w:r w:rsidR="00F0412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(DGEGSPJ)</w:t>
            </w:r>
          </w:p>
          <w:p w14:paraId="785708F6" w14:textId="693D01FF" w:rsidR="004F3190" w:rsidRPr="004F3190" w:rsidRDefault="004F3190" w:rsidP="00A924A0">
            <w:pPr>
              <w:pStyle w:val="NormalWeb"/>
              <w:numPr>
                <w:ilvl w:val="0"/>
                <w:numId w:val="4"/>
              </w:numPr>
              <w:spacing w:after="0" w:line="256" w:lineRule="auto"/>
              <w:ind w:left="236" w:hanging="236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4F3190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José Antonio Gallegos Urenda, Director de Modelos de Información Gubernamental </w:t>
            </w:r>
            <w:r w:rsidR="00F0412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(DGEGSPJ)</w:t>
            </w:r>
          </w:p>
          <w:p w14:paraId="3DFFB516" w14:textId="63C5AF40" w:rsidR="004F3190" w:rsidRPr="004F3190" w:rsidRDefault="004F3190" w:rsidP="00A924A0">
            <w:pPr>
              <w:pStyle w:val="NormalWeb"/>
              <w:numPr>
                <w:ilvl w:val="0"/>
                <w:numId w:val="4"/>
              </w:numPr>
              <w:spacing w:after="0" w:line="256" w:lineRule="auto"/>
              <w:ind w:left="236" w:hanging="236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4F3190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Octavio Heredia Hernández, Director General Adjunto de Encuestas Sociodemográfica</w:t>
            </w:r>
            <w:r w:rsidR="00F0412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(DGES)</w:t>
            </w:r>
          </w:p>
          <w:p w14:paraId="15D2E03E" w14:textId="2B1FB1A7" w:rsidR="004F3190" w:rsidRPr="004F3190" w:rsidRDefault="004F3190" w:rsidP="00A924A0">
            <w:pPr>
              <w:pStyle w:val="NormalWeb"/>
              <w:numPr>
                <w:ilvl w:val="0"/>
                <w:numId w:val="4"/>
              </w:numPr>
              <w:spacing w:after="0" w:line="256" w:lineRule="auto"/>
              <w:ind w:left="236" w:hanging="236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4F3190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José Elías Rodríguez Muñoz, Director de Diseño Estadístico y Marcos Muestrales</w:t>
            </w:r>
            <w:r w:rsidR="00F0412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(</w:t>
            </w:r>
            <w:r w:rsidR="00E56EAB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DGES)</w:t>
            </w:r>
          </w:p>
          <w:p w14:paraId="55F1566E" w14:textId="66059AD0" w:rsidR="004F3190" w:rsidRPr="004F3190" w:rsidRDefault="004F3190" w:rsidP="00A924A0">
            <w:pPr>
              <w:pStyle w:val="NormalWeb"/>
              <w:numPr>
                <w:ilvl w:val="0"/>
                <w:numId w:val="4"/>
              </w:numPr>
              <w:spacing w:after="0" w:line="256" w:lineRule="auto"/>
              <w:ind w:left="236" w:hanging="236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4F3190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Jaime Mojica Cuevas, Subdirector de Diseño Estadístico de Viviendas</w:t>
            </w:r>
            <w:r w:rsidR="00F0412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(DGES)</w:t>
            </w:r>
          </w:p>
          <w:p w14:paraId="268DA4BC" w14:textId="0AACFD9E" w:rsidR="004F3190" w:rsidRPr="004F3190" w:rsidRDefault="004F3190" w:rsidP="00A924A0">
            <w:pPr>
              <w:pStyle w:val="NormalWeb"/>
              <w:numPr>
                <w:ilvl w:val="0"/>
                <w:numId w:val="4"/>
              </w:numPr>
              <w:spacing w:after="0" w:line="256" w:lineRule="auto"/>
              <w:ind w:left="236" w:hanging="236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4F3190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Omar de la Riva Torres</w:t>
            </w:r>
            <w:r w:rsidR="00F0412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, Asesor de presidencia del INEGI</w:t>
            </w:r>
          </w:p>
          <w:p w14:paraId="09BF146F" w14:textId="0DB10DDB" w:rsidR="004F3190" w:rsidRPr="004F3190" w:rsidRDefault="004F3190" w:rsidP="00A924A0">
            <w:pPr>
              <w:pStyle w:val="NormalWeb"/>
              <w:numPr>
                <w:ilvl w:val="0"/>
                <w:numId w:val="4"/>
              </w:numPr>
              <w:spacing w:after="0" w:line="256" w:lineRule="auto"/>
              <w:ind w:left="236" w:hanging="236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4F3190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Eric Manuel Rodríguez Herrera, Dirección de Planeación</w:t>
            </w:r>
            <w:r w:rsidR="00F0412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(SNIDS)</w:t>
            </w:r>
          </w:p>
          <w:p w14:paraId="027F9575" w14:textId="4FCFD0E8" w:rsidR="004F3190" w:rsidRPr="004F3190" w:rsidRDefault="004F3190" w:rsidP="00A924A0">
            <w:pPr>
              <w:pStyle w:val="NormalWeb"/>
              <w:numPr>
                <w:ilvl w:val="0"/>
                <w:numId w:val="4"/>
              </w:numPr>
              <w:spacing w:after="0" w:line="256" w:lineRule="auto"/>
              <w:ind w:left="236" w:hanging="236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4F3190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Nuria Torroja Mateu, Dirección de Aseguramiento de la Calidad</w:t>
            </w:r>
            <w:r w:rsidR="00F0412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(DGIAI)</w:t>
            </w:r>
          </w:p>
          <w:p w14:paraId="18CF004F" w14:textId="3387F782" w:rsidR="00F7147F" w:rsidRPr="00221B78" w:rsidRDefault="004F3190" w:rsidP="00A924A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236" w:hanging="236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4F3190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Gerardo Barrag</w:t>
            </w:r>
            <w:r w:rsidR="00E56EAB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á</w:t>
            </w:r>
            <w:r w:rsidRPr="004F3190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n Romero, Subdirección de Evaluación de la </w:t>
            </w:r>
            <w:proofErr w:type="gramStart"/>
            <w:r w:rsidRPr="004F3190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Calidad</w:t>
            </w:r>
            <w:r w:rsidR="00F0412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 (</w:t>
            </w:r>
            <w:proofErr w:type="gramEnd"/>
            <w:r w:rsidR="00F0412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DGIAI)</w:t>
            </w:r>
          </w:p>
        </w:tc>
      </w:tr>
      <w:tr w:rsidR="00F7147F" w14:paraId="734C1F4F" w14:textId="77777777" w:rsidTr="00993FAF">
        <w:tc>
          <w:tcPr>
            <w:tcW w:w="13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77355D3" w14:textId="1F87B7F4" w:rsidR="00F7147F" w:rsidRPr="00221B78" w:rsidRDefault="0065325D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Acuerdos del </w:t>
            </w:r>
            <w:proofErr w:type="spellStart"/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CoAC</w:t>
            </w:r>
            <w:proofErr w:type="spellEnd"/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relacionados</w:t>
            </w:r>
          </w:p>
        </w:tc>
        <w:tc>
          <w:tcPr>
            <w:tcW w:w="9275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9BC4E2" w14:textId="3F5220BC" w:rsidR="00F7147F" w:rsidRDefault="00E55838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3B63D5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2"/>
                <w:szCs w:val="22"/>
                <w:lang w:val="es-MX"/>
              </w:rPr>
              <w:t>CAC-008/04/2018: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</w:t>
            </w:r>
            <w:r w:rsidRPr="00E5583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Se creará un Grupo de Trabajo de Documentación de Diseño, para apoyar la revisión de los documentos “Diseño Conceptual”, “Diseño de Muestreo” y “Diseño de Cuestionarios”, reportando el avance de sus trabajos y en su oportunidad, la conclusión de </w:t>
            </w:r>
            <w:proofErr w:type="gramStart"/>
            <w:r w:rsidRPr="00E5583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los mismos</w:t>
            </w:r>
            <w:proofErr w:type="gramEnd"/>
            <w:r w:rsidRPr="00E5583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.</w:t>
            </w:r>
          </w:p>
          <w:p w14:paraId="4CBEB472" w14:textId="4B1D65AF" w:rsidR="00E34725" w:rsidRDefault="00E34725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</w:p>
          <w:p w14:paraId="41D2D679" w14:textId="3448506D" w:rsidR="00E34725" w:rsidRDefault="00E34725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E34725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2"/>
                <w:szCs w:val="22"/>
                <w:lang w:val="es-MX"/>
              </w:rPr>
              <w:t>CAC-006/01/2021:</w:t>
            </w:r>
            <w:r>
              <w:rPr>
                <w:rFonts w:cstheme="minorHAnsi"/>
                <w:sz w:val="20"/>
                <w:lang w:val="es-MX"/>
              </w:rPr>
              <w:t xml:space="preserve"> </w:t>
            </w:r>
            <w:r w:rsidRPr="00E34725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El Comité toma conocimiento de los avances de los grupos de trabajo de diseño conceptual y de precisión geográfica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.</w:t>
            </w:r>
          </w:p>
          <w:p w14:paraId="70D0EDB8" w14:textId="341F6AF1" w:rsidR="009F19B2" w:rsidRDefault="009F19B2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</w:p>
          <w:p w14:paraId="345668E8" w14:textId="55422CDA" w:rsidR="00396C0F" w:rsidRDefault="00396C0F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3B63D5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2"/>
                <w:szCs w:val="22"/>
                <w:lang w:val="es-MX"/>
              </w:rPr>
              <w:t>CAC-004/02/2021: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</w:t>
            </w:r>
            <w:r w:rsidRPr="00396C0F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Se aprueba la creación de un grupo de trabajo con el objetivo de elaborar la Guía para la Determinación del Marco Muestral y Tipo de Muestreo.  El líder de este grupo de trabajo será el </w:t>
            </w:r>
            <w:proofErr w:type="gramStart"/>
            <w:r w:rsidRPr="00396C0F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Vicepresidente</w:t>
            </w:r>
            <w:proofErr w:type="gramEnd"/>
            <w:r w:rsidRPr="00396C0F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Enrique de Alba.</w:t>
            </w:r>
          </w:p>
          <w:p w14:paraId="66BF9D6E" w14:textId="600776ED" w:rsidR="00E34725" w:rsidRDefault="00E34725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</w:p>
          <w:p w14:paraId="196A4681" w14:textId="799949DA" w:rsidR="00E34725" w:rsidRDefault="00E34725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E34725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2"/>
                <w:szCs w:val="22"/>
                <w:lang w:val="es-MX"/>
              </w:rPr>
              <w:t>CAC-007/03/2021:</w:t>
            </w:r>
            <w:r>
              <w:rPr>
                <w:rFonts w:cstheme="minorHAnsi"/>
                <w:sz w:val="20"/>
                <w:lang w:val="es-MX"/>
              </w:rPr>
              <w:t xml:space="preserve"> </w:t>
            </w:r>
            <w:r w:rsidRPr="00E34725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El Comité toma conocimiento de los avances en la Guía de Diseño de la Muestra, la cual se presentará para aprobación en la siguiente sesión del </w:t>
            </w:r>
            <w:proofErr w:type="spellStart"/>
            <w:r w:rsidRPr="00E34725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CoAC</w:t>
            </w:r>
            <w:proofErr w:type="spellEnd"/>
            <w:r w:rsidRPr="00E34725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.</w:t>
            </w:r>
          </w:p>
          <w:p w14:paraId="08B32264" w14:textId="5B3B02E9" w:rsidR="002210E0" w:rsidRDefault="002210E0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</w:p>
          <w:p w14:paraId="01EB8169" w14:textId="708B046B" w:rsidR="002210E0" w:rsidRDefault="002210E0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2210E0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2"/>
                <w:szCs w:val="22"/>
                <w:lang w:val="es-MX"/>
              </w:rPr>
              <w:t>CAC-007/04/2021</w:t>
            </w:r>
            <w:r w:rsidRPr="002210E0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2"/>
                <w:szCs w:val="22"/>
                <w:lang w:val="es-MX"/>
              </w:rPr>
              <w:t>:</w:t>
            </w:r>
            <w:r>
              <w:rPr>
                <w:rFonts w:cstheme="minorHAnsi"/>
                <w:sz w:val="20"/>
                <w:lang w:val="es-MX"/>
              </w:rPr>
              <w:t xml:space="preserve"> </w:t>
            </w:r>
            <w:r w:rsidRPr="002210E0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Se aprueba la Guía de Diseño de la Muestra para Encuestas</w:t>
            </w:r>
            <w:r w:rsidRPr="002210E0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.</w:t>
            </w:r>
          </w:p>
          <w:p w14:paraId="3AFC1205" w14:textId="2B868993" w:rsidR="00A77BD7" w:rsidRPr="00221B78" w:rsidRDefault="00A77BD7" w:rsidP="004F3190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</w:p>
        </w:tc>
      </w:tr>
      <w:tr w:rsidR="00F7147F" w:rsidRPr="007521FA" w14:paraId="0212EEB5" w14:textId="77777777" w:rsidTr="00993FAF"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59FD34" w14:textId="77777777" w:rsidR="00F7147F" w:rsidRPr="00221B78" w:rsidRDefault="00F7147F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Documentos de interés:</w:t>
            </w:r>
          </w:p>
        </w:tc>
        <w:tc>
          <w:tcPr>
            <w:tcW w:w="915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DDD54F" w14:textId="77777777" w:rsidR="00E67DAA" w:rsidRPr="00E67DAA" w:rsidRDefault="00E67DAA" w:rsidP="00E67DAA">
            <w:pPr>
              <w:pStyle w:val="Default"/>
              <w:numPr>
                <w:ilvl w:val="0"/>
                <w:numId w:val="5"/>
              </w:numPr>
              <w:ind w:left="260" w:hanging="260"/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</w:pPr>
            <w:proofErr w:type="spellStart"/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>Benthlehem</w:t>
            </w:r>
            <w:proofErr w:type="spellEnd"/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 xml:space="preserve">, J., </w:t>
            </w:r>
            <w:proofErr w:type="spellStart"/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>Cobben</w:t>
            </w:r>
            <w:proofErr w:type="spellEnd"/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 xml:space="preserve">, F., and Schouten, B. (2011): Handbook of Nonresponse in Household Surveys, Nueva York: Wiley. </w:t>
            </w:r>
          </w:p>
          <w:p w14:paraId="054CEF00" w14:textId="77777777" w:rsidR="00E67DAA" w:rsidRPr="00E67DAA" w:rsidRDefault="00E67DAA" w:rsidP="00E67DAA">
            <w:pPr>
              <w:pStyle w:val="Default"/>
              <w:numPr>
                <w:ilvl w:val="0"/>
                <w:numId w:val="5"/>
              </w:numPr>
              <w:ind w:left="260" w:hanging="260"/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>Cochran, W.G. (1977). Sampling Techniques, third ed. John Wiley &amp; Sons.</w:t>
            </w:r>
          </w:p>
          <w:p w14:paraId="7379886C" w14:textId="77777777" w:rsidR="00E67DAA" w:rsidRPr="00E67DAA" w:rsidRDefault="00E67DAA" w:rsidP="00E67DAA">
            <w:pPr>
              <w:pStyle w:val="Default"/>
              <w:numPr>
                <w:ilvl w:val="0"/>
                <w:numId w:val="5"/>
              </w:numPr>
              <w:ind w:left="260" w:hanging="260"/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 xml:space="preserve">Deville, J.-C. and </w:t>
            </w:r>
            <w:proofErr w:type="spellStart"/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>Särndal</w:t>
            </w:r>
            <w:proofErr w:type="spellEnd"/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 xml:space="preserve">, C.-E. (1992). Calibration estimators in survey sampling. Journal of the American Statistical Association, 87, 376–382. </w:t>
            </w:r>
          </w:p>
          <w:p w14:paraId="187384A2" w14:textId="77777777" w:rsidR="00E67DAA" w:rsidRPr="00E67DAA" w:rsidRDefault="00E67DAA" w:rsidP="00E67DAA">
            <w:pPr>
              <w:pStyle w:val="Default"/>
              <w:numPr>
                <w:ilvl w:val="0"/>
                <w:numId w:val="5"/>
              </w:numPr>
              <w:ind w:left="260" w:hanging="260"/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</w:pPr>
            <w:proofErr w:type="spellStart"/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>Knaub</w:t>
            </w:r>
            <w:proofErr w:type="spellEnd"/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 xml:space="preserve">, J.R., Jr. (2008). Cutoff Sampling. In Encyclopedia of Survey Research Methods, P.J. </w:t>
            </w:r>
            <w:proofErr w:type="spellStart"/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>Lavrakas</w:t>
            </w:r>
            <w:proofErr w:type="spellEnd"/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 xml:space="preserve"> (ed.). London: Sage. </w:t>
            </w:r>
          </w:p>
          <w:p w14:paraId="22B3F5D2" w14:textId="77777777" w:rsidR="00E67DAA" w:rsidRPr="00E67DAA" w:rsidRDefault="00E67DAA" w:rsidP="00E67DAA">
            <w:pPr>
              <w:pStyle w:val="Default"/>
              <w:numPr>
                <w:ilvl w:val="0"/>
                <w:numId w:val="5"/>
              </w:numPr>
              <w:ind w:left="260" w:hanging="260"/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</w:pPr>
            <w:proofErr w:type="spellStart"/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>Lavallée</w:t>
            </w:r>
            <w:proofErr w:type="spellEnd"/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 xml:space="preserve">, P., and </w:t>
            </w:r>
            <w:proofErr w:type="spellStart"/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>Hidiroglou</w:t>
            </w:r>
            <w:proofErr w:type="spellEnd"/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>, M. (1988). On the stratification of skewed populations. Survey Methodology, 14, 33-43.</w:t>
            </w:r>
          </w:p>
          <w:p w14:paraId="6CEA5141" w14:textId="77777777" w:rsidR="00E67DAA" w:rsidRPr="00E67DAA" w:rsidRDefault="00E67DAA" w:rsidP="00E67DAA">
            <w:pPr>
              <w:pStyle w:val="Default"/>
              <w:numPr>
                <w:ilvl w:val="0"/>
                <w:numId w:val="5"/>
              </w:numPr>
              <w:ind w:left="260" w:hanging="260"/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</w:pPr>
            <w:proofErr w:type="spellStart"/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lastRenderedPageBreak/>
              <w:t>Lavrakas</w:t>
            </w:r>
            <w:proofErr w:type="spellEnd"/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 xml:space="preserve">, P. J. (2008). Encyclopedia of survey research methods. Thousand Oaks, Calif: SAGE Publications </w:t>
            </w:r>
          </w:p>
          <w:p w14:paraId="743C0DE4" w14:textId="77777777" w:rsidR="00E67DAA" w:rsidRPr="00E67DAA" w:rsidRDefault="00E67DAA" w:rsidP="00E67DAA">
            <w:pPr>
              <w:pStyle w:val="Default"/>
              <w:numPr>
                <w:ilvl w:val="0"/>
                <w:numId w:val="5"/>
              </w:numPr>
              <w:ind w:left="260" w:hanging="260"/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 xml:space="preserve">Pennell, B.E., </w:t>
            </w:r>
            <w:proofErr w:type="spellStart"/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>Cibelli</w:t>
            </w:r>
            <w:proofErr w:type="spellEnd"/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>Hibben</w:t>
            </w:r>
            <w:proofErr w:type="spellEnd"/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 xml:space="preserve">, K.L., </w:t>
            </w:r>
            <w:proofErr w:type="spellStart"/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>Lyberg</w:t>
            </w:r>
            <w:proofErr w:type="spellEnd"/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 xml:space="preserve">, L., Mohler, P.P. and </w:t>
            </w:r>
            <w:proofErr w:type="spellStart"/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>Worku</w:t>
            </w:r>
            <w:proofErr w:type="spellEnd"/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 xml:space="preserve">, G. (2017). A total survey error perspective on surveys in multinational, multiregional, and multicultural contexts. Total Survey Error in Practice, pp.179-202 </w:t>
            </w:r>
          </w:p>
          <w:p w14:paraId="3EEDD798" w14:textId="77777777" w:rsidR="00E67DAA" w:rsidRPr="00E67DAA" w:rsidRDefault="00E67DAA" w:rsidP="00E67DAA">
            <w:pPr>
              <w:pStyle w:val="Default"/>
              <w:numPr>
                <w:ilvl w:val="0"/>
                <w:numId w:val="5"/>
              </w:numPr>
              <w:ind w:left="260" w:hanging="260"/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</w:pPr>
            <w:proofErr w:type="spellStart"/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>Särndal</w:t>
            </w:r>
            <w:proofErr w:type="spellEnd"/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 xml:space="preserve">, C.-E., </w:t>
            </w:r>
            <w:proofErr w:type="spellStart"/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>Swensson</w:t>
            </w:r>
            <w:proofErr w:type="spellEnd"/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 xml:space="preserve">, B., &amp; </w:t>
            </w:r>
            <w:proofErr w:type="spellStart"/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>Wretman</w:t>
            </w:r>
            <w:proofErr w:type="spellEnd"/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>, J. (1992). Springer series in statistics. Model assisted survey sampling. Springer-Verlag Publishing.</w:t>
            </w:r>
          </w:p>
          <w:p w14:paraId="2848B52D" w14:textId="77777777" w:rsidR="00E67DAA" w:rsidRPr="00E67DAA" w:rsidRDefault="00E67DAA" w:rsidP="00E67DAA">
            <w:pPr>
              <w:pStyle w:val="Default"/>
              <w:numPr>
                <w:ilvl w:val="0"/>
                <w:numId w:val="5"/>
              </w:numPr>
              <w:ind w:left="260" w:hanging="260"/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</w:pPr>
            <w:proofErr w:type="spellStart"/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>Tillé</w:t>
            </w:r>
            <w:proofErr w:type="spellEnd"/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 xml:space="preserve">, Y. (2006). Sampling algorithms. Springer New York. </w:t>
            </w:r>
          </w:p>
          <w:p w14:paraId="334B5A2E" w14:textId="77777777" w:rsidR="00E67DAA" w:rsidRPr="00E67DAA" w:rsidRDefault="00E67DAA" w:rsidP="00E67DAA">
            <w:pPr>
              <w:pStyle w:val="Default"/>
              <w:numPr>
                <w:ilvl w:val="0"/>
                <w:numId w:val="5"/>
              </w:numPr>
              <w:ind w:left="260" w:hanging="260"/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</w:pPr>
            <w:proofErr w:type="spellStart"/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>Tillé</w:t>
            </w:r>
            <w:proofErr w:type="spellEnd"/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 xml:space="preserve">, Y., &amp; </w:t>
            </w:r>
            <w:proofErr w:type="spellStart"/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>Haziza</w:t>
            </w:r>
            <w:proofErr w:type="spellEnd"/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 xml:space="preserve">, D. (2010). An interesting property of the entropy of some sampling designs. Survey Methodology, 36, 229-231. </w:t>
            </w:r>
          </w:p>
          <w:p w14:paraId="6B6E764B" w14:textId="77777777" w:rsidR="00E67DAA" w:rsidRPr="00E67DAA" w:rsidRDefault="00E67DAA" w:rsidP="00E67DAA">
            <w:pPr>
              <w:pStyle w:val="Default"/>
              <w:numPr>
                <w:ilvl w:val="0"/>
                <w:numId w:val="5"/>
              </w:numPr>
              <w:ind w:left="260" w:hanging="260"/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</w:pPr>
            <w:proofErr w:type="spellStart"/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>Tillé</w:t>
            </w:r>
            <w:proofErr w:type="spellEnd"/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 xml:space="preserve">, Y., &amp; Wilhelm, M. (2017). Probability sampling designs: principles for choice of design and balancing. Statistical Science, 176-189. </w:t>
            </w:r>
          </w:p>
          <w:p w14:paraId="77A89803" w14:textId="77777777" w:rsidR="00E67DAA" w:rsidRPr="00E67DAA" w:rsidRDefault="00E67DAA" w:rsidP="00E67DAA">
            <w:pPr>
              <w:pStyle w:val="Default"/>
              <w:numPr>
                <w:ilvl w:val="0"/>
                <w:numId w:val="5"/>
              </w:numPr>
              <w:ind w:left="260" w:hanging="260"/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 xml:space="preserve">Valliant, R., </w:t>
            </w:r>
            <w:proofErr w:type="spellStart"/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>Dever</w:t>
            </w:r>
            <w:proofErr w:type="spellEnd"/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 xml:space="preserve">, J.A. and </w:t>
            </w:r>
            <w:proofErr w:type="spellStart"/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>Kreuter</w:t>
            </w:r>
            <w:proofErr w:type="spellEnd"/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 xml:space="preserve">, F. (2018). Practical Tools for Designing and Weighting Survey Samples. Heidelberg, Germany: Springer </w:t>
            </w:r>
          </w:p>
          <w:p w14:paraId="19DC9B56" w14:textId="77777777" w:rsidR="00E67DAA" w:rsidRPr="00E67DAA" w:rsidRDefault="00E67DAA" w:rsidP="00E67DAA">
            <w:pPr>
              <w:pStyle w:val="Default"/>
              <w:numPr>
                <w:ilvl w:val="0"/>
                <w:numId w:val="5"/>
              </w:numPr>
              <w:ind w:left="260" w:hanging="260"/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 xml:space="preserve">Wolter, K. (2007). Introduction to variance estimation. Springer Science &amp; Business Media. </w:t>
            </w:r>
          </w:p>
          <w:p w14:paraId="6C65379A" w14:textId="3F3FE99D" w:rsidR="000B4E0D" w:rsidRPr="00D70DA8" w:rsidRDefault="00E67DAA" w:rsidP="00E67DAA">
            <w:pPr>
              <w:pStyle w:val="Default"/>
              <w:numPr>
                <w:ilvl w:val="0"/>
                <w:numId w:val="5"/>
              </w:numPr>
              <w:ind w:left="260" w:hanging="260"/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</w:pPr>
            <w:r w:rsidRPr="00E67DA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>Leslie Kish (1965). Survey Sampling. John Wiley &amp; Sons.</w:t>
            </w:r>
          </w:p>
        </w:tc>
      </w:tr>
      <w:tr w:rsidR="00F7147F" w:rsidRPr="008E50C0" w14:paraId="59F41423" w14:textId="77777777" w:rsidTr="00993FAF"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5C4EA0" w14:textId="77777777" w:rsidR="00F7147F" w:rsidRDefault="00F7147F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lastRenderedPageBreak/>
              <w:t>Resultados del grupo</w:t>
            </w:r>
          </w:p>
        </w:tc>
        <w:tc>
          <w:tcPr>
            <w:tcW w:w="915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B063DF" w14:textId="4F6C97EC" w:rsidR="00F7147F" w:rsidRPr="00E12109" w:rsidRDefault="003B63D5" w:rsidP="00B65CC7">
            <w:pPr>
              <w:pStyle w:val="Default"/>
              <w:numPr>
                <w:ilvl w:val="0"/>
                <w:numId w:val="5"/>
              </w:numPr>
              <w:ind w:left="324" w:hanging="324"/>
              <w:rPr>
                <w:rFonts w:ascii="Calibri" w:eastAsia="Calibri" w:hAnsi="Calibri"/>
                <w:color w:val="000000" w:themeColor="dark1"/>
                <w:kern w:val="24"/>
                <w:lang w:val="es-MX"/>
              </w:rPr>
            </w:pPr>
            <w:r w:rsidRPr="003B63D5">
              <w:rPr>
                <w:rFonts w:ascii="Calibri" w:eastAsia="Calibri" w:hAnsi="Calibri"/>
                <w:color w:val="000000" w:themeColor="dark1"/>
                <w:kern w:val="24"/>
                <w:lang w:val="es-MX"/>
              </w:rPr>
              <w:t>Guía de Diseño de la Muestra para Encuestas</w:t>
            </w:r>
          </w:p>
        </w:tc>
      </w:tr>
    </w:tbl>
    <w:p w14:paraId="03B5706A" w14:textId="55FDA319" w:rsidR="00F7147F" w:rsidRDefault="00F7147F" w:rsidP="00F7147F">
      <w:pPr>
        <w:spacing w:after="0"/>
      </w:pPr>
      <w:bookmarkStart w:id="0" w:name="_GoBack"/>
      <w:bookmarkEnd w:id="0"/>
    </w:p>
    <w:sectPr w:rsidR="00F714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51A1"/>
    <w:multiLevelType w:val="hybridMultilevel"/>
    <w:tmpl w:val="A0FE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26B6"/>
    <w:multiLevelType w:val="hybridMultilevel"/>
    <w:tmpl w:val="AECC476E"/>
    <w:lvl w:ilvl="0" w:tplc="BB94A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46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C5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C8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8E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EB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005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2A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8C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8576D2"/>
    <w:multiLevelType w:val="hybridMultilevel"/>
    <w:tmpl w:val="5552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91769"/>
    <w:multiLevelType w:val="hybridMultilevel"/>
    <w:tmpl w:val="8A847EF2"/>
    <w:lvl w:ilvl="0" w:tplc="B2C82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7C2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4E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26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23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CA0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60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EB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E5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404CC0"/>
    <w:multiLevelType w:val="hybridMultilevel"/>
    <w:tmpl w:val="4ADC3B82"/>
    <w:lvl w:ilvl="0" w:tplc="37E82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01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8C8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E7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325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CD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8F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C4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44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C747AE1"/>
    <w:multiLevelType w:val="hybridMultilevel"/>
    <w:tmpl w:val="9CB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E4D99"/>
    <w:multiLevelType w:val="hybridMultilevel"/>
    <w:tmpl w:val="C7907044"/>
    <w:lvl w:ilvl="0" w:tplc="709C7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B78"/>
    <w:rsid w:val="000041B1"/>
    <w:rsid w:val="00004F8D"/>
    <w:rsid w:val="00010646"/>
    <w:rsid w:val="00011C3F"/>
    <w:rsid w:val="00012DA2"/>
    <w:rsid w:val="00031CA6"/>
    <w:rsid w:val="0004083F"/>
    <w:rsid w:val="000413B5"/>
    <w:rsid w:val="00045555"/>
    <w:rsid w:val="00045F8D"/>
    <w:rsid w:val="00052521"/>
    <w:rsid w:val="00077277"/>
    <w:rsid w:val="000813CD"/>
    <w:rsid w:val="000841FC"/>
    <w:rsid w:val="000B4E0D"/>
    <w:rsid w:val="000C2948"/>
    <w:rsid w:val="000F02AC"/>
    <w:rsid w:val="000F7CC6"/>
    <w:rsid w:val="00101BA0"/>
    <w:rsid w:val="00114277"/>
    <w:rsid w:val="00114687"/>
    <w:rsid w:val="00131DE7"/>
    <w:rsid w:val="00145340"/>
    <w:rsid w:val="001463B3"/>
    <w:rsid w:val="00146D9B"/>
    <w:rsid w:val="0014714F"/>
    <w:rsid w:val="00147FA1"/>
    <w:rsid w:val="00152BD2"/>
    <w:rsid w:val="001537F0"/>
    <w:rsid w:val="00157C47"/>
    <w:rsid w:val="001632E5"/>
    <w:rsid w:val="0016536D"/>
    <w:rsid w:val="00190BBD"/>
    <w:rsid w:val="00191B1E"/>
    <w:rsid w:val="001A2669"/>
    <w:rsid w:val="001A2BC5"/>
    <w:rsid w:val="001A7AC5"/>
    <w:rsid w:val="001B2FA3"/>
    <w:rsid w:val="001B3B92"/>
    <w:rsid w:val="001E551C"/>
    <w:rsid w:val="001E5DF5"/>
    <w:rsid w:val="001F44F1"/>
    <w:rsid w:val="00200D7B"/>
    <w:rsid w:val="00204461"/>
    <w:rsid w:val="002129D2"/>
    <w:rsid w:val="002210E0"/>
    <w:rsid w:val="00221B78"/>
    <w:rsid w:val="002329F8"/>
    <w:rsid w:val="00275E5E"/>
    <w:rsid w:val="002965F2"/>
    <w:rsid w:val="002A453E"/>
    <w:rsid w:val="002A7580"/>
    <w:rsid w:val="002B2008"/>
    <w:rsid w:val="002D7300"/>
    <w:rsid w:val="002F5C7B"/>
    <w:rsid w:val="00303E96"/>
    <w:rsid w:val="00313B60"/>
    <w:rsid w:val="00331258"/>
    <w:rsid w:val="003405A0"/>
    <w:rsid w:val="00353173"/>
    <w:rsid w:val="00356B31"/>
    <w:rsid w:val="003634D2"/>
    <w:rsid w:val="003731BA"/>
    <w:rsid w:val="003852BB"/>
    <w:rsid w:val="003926E4"/>
    <w:rsid w:val="00396C0F"/>
    <w:rsid w:val="00397298"/>
    <w:rsid w:val="003A1C46"/>
    <w:rsid w:val="003B3AB7"/>
    <w:rsid w:val="003B63D5"/>
    <w:rsid w:val="003C42D1"/>
    <w:rsid w:val="003D6677"/>
    <w:rsid w:val="003F0863"/>
    <w:rsid w:val="00415064"/>
    <w:rsid w:val="004223D0"/>
    <w:rsid w:val="004350BA"/>
    <w:rsid w:val="00435D4B"/>
    <w:rsid w:val="0044208B"/>
    <w:rsid w:val="004431E2"/>
    <w:rsid w:val="00470579"/>
    <w:rsid w:val="00474DA7"/>
    <w:rsid w:val="00475366"/>
    <w:rsid w:val="00481797"/>
    <w:rsid w:val="00483C5A"/>
    <w:rsid w:val="0049292A"/>
    <w:rsid w:val="004A7A5F"/>
    <w:rsid w:val="004B35CA"/>
    <w:rsid w:val="004B616D"/>
    <w:rsid w:val="004C471E"/>
    <w:rsid w:val="004F3190"/>
    <w:rsid w:val="00516B70"/>
    <w:rsid w:val="00520B00"/>
    <w:rsid w:val="00522BBC"/>
    <w:rsid w:val="00555487"/>
    <w:rsid w:val="0055657F"/>
    <w:rsid w:val="00573097"/>
    <w:rsid w:val="00582246"/>
    <w:rsid w:val="00582807"/>
    <w:rsid w:val="0058304B"/>
    <w:rsid w:val="005838DD"/>
    <w:rsid w:val="00585A46"/>
    <w:rsid w:val="00590F28"/>
    <w:rsid w:val="00594814"/>
    <w:rsid w:val="005D21FE"/>
    <w:rsid w:val="005F4249"/>
    <w:rsid w:val="00650FE6"/>
    <w:rsid w:val="0065325D"/>
    <w:rsid w:val="0065780B"/>
    <w:rsid w:val="00661CBF"/>
    <w:rsid w:val="00664D8C"/>
    <w:rsid w:val="0068150B"/>
    <w:rsid w:val="00690FFB"/>
    <w:rsid w:val="0069320E"/>
    <w:rsid w:val="00697303"/>
    <w:rsid w:val="006B0548"/>
    <w:rsid w:val="006B2857"/>
    <w:rsid w:val="006D08F0"/>
    <w:rsid w:val="006E3A68"/>
    <w:rsid w:val="006F6643"/>
    <w:rsid w:val="007057F9"/>
    <w:rsid w:val="00734DDF"/>
    <w:rsid w:val="00735AC8"/>
    <w:rsid w:val="00742016"/>
    <w:rsid w:val="00746470"/>
    <w:rsid w:val="007521FA"/>
    <w:rsid w:val="00782D09"/>
    <w:rsid w:val="00790248"/>
    <w:rsid w:val="00792CFF"/>
    <w:rsid w:val="007B08C1"/>
    <w:rsid w:val="007B466F"/>
    <w:rsid w:val="007B6229"/>
    <w:rsid w:val="007C238C"/>
    <w:rsid w:val="007D2C56"/>
    <w:rsid w:val="007D7954"/>
    <w:rsid w:val="007E587C"/>
    <w:rsid w:val="0080025E"/>
    <w:rsid w:val="00803831"/>
    <w:rsid w:val="008053D9"/>
    <w:rsid w:val="0080578E"/>
    <w:rsid w:val="00806497"/>
    <w:rsid w:val="00806B01"/>
    <w:rsid w:val="008210F2"/>
    <w:rsid w:val="0082672D"/>
    <w:rsid w:val="008439D9"/>
    <w:rsid w:val="00853796"/>
    <w:rsid w:val="0087656E"/>
    <w:rsid w:val="008954F5"/>
    <w:rsid w:val="00897506"/>
    <w:rsid w:val="008C6642"/>
    <w:rsid w:val="008D43D8"/>
    <w:rsid w:val="008E0279"/>
    <w:rsid w:val="008E4A1B"/>
    <w:rsid w:val="008E50C0"/>
    <w:rsid w:val="008E7421"/>
    <w:rsid w:val="008F1D6D"/>
    <w:rsid w:val="00901BB2"/>
    <w:rsid w:val="00910538"/>
    <w:rsid w:val="00910DFA"/>
    <w:rsid w:val="00914232"/>
    <w:rsid w:val="0093792D"/>
    <w:rsid w:val="0094289F"/>
    <w:rsid w:val="00954DF4"/>
    <w:rsid w:val="009713C6"/>
    <w:rsid w:val="0097630C"/>
    <w:rsid w:val="00993305"/>
    <w:rsid w:val="00993FAF"/>
    <w:rsid w:val="00996989"/>
    <w:rsid w:val="009A71AD"/>
    <w:rsid w:val="009A7EAB"/>
    <w:rsid w:val="009C02BD"/>
    <w:rsid w:val="009C4F83"/>
    <w:rsid w:val="009E5D2E"/>
    <w:rsid w:val="009F19B2"/>
    <w:rsid w:val="009F2640"/>
    <w:rsid w:val="009F3179"/>
    <w:rsid w:val="009F63AD"/>
    <w:rsid w:val="00A04EFA"/>
    <w:rsid w:val="00A05C21"/>
    <w:rsid w:val="00A14869"/>
    <w:rsid w:val="00A14FDB"/>
    <w:rsid w:val="00A2302E"/>
    <w:rsid w:val="00A32418"/>
    <w:rsid w:val="00A375D5"/>
    <w:rsid w:val="00A41013"/>
    <w:rsid w:val="00A43D2A"/>
    <w:rsid w:val="00A52D7B"/>
    <w:rsid w:val="00A60CFF"/>
    <w:rsid w:val="00A64BAF"/>
    <w:rsid w:val="00A650E3"/>
    <w:rsid w:val="00A76242"/>
    <w:rsid w:val="00A77BD7"/>
    <w:rsid w:val="00A924A0"/>
    <w:rsid w:val="00A931A7"/>
    <w:rsid w:val="00AA5C1C"/>
    <w:rsid w:val="00AE12A5"/>
    <w:rsid w:val="00AE3199"/>
    <w:rsid w:val="00AE3342"/>
    <w:rsid w:val="00AF1D16"/>
    <w:rsid w:val="00B027F5"/>
    <w:rsid w:val="00B1415A"/>
    <w:rsid w:val="00B239BB"/>
    <w:rsid w:val="00B245FF"/>
    <w:rsid w:val="00B31E23"/>
    <w:rsid w:val="00B36BBC"/>
    <w:rsid w:val="00B41035"/>
    <w:rsid w:val="00B454BE"/>
    <w:rsid w:val="00B54B74"/>
    <w:rsid w:val="00B55951"/>
    <w:rsid w:val="00B65CC7"/>
    <w:rsid w:val="00B7754E"/>
    <w:rsid w:val="00B81569"/>
    <w:rsid w:val="00B84DC0"/>
    <w:rsid w:val="00B96B2C"/>
    <w:rsid w:val="00B96E27"/>
    <w:rsid w:val="00B972C0"/>
    <w:rsid w:val="00BA7EED"/>
    <w:rsid w:val="00BB4E33"/>
    <w:rsid w:val="00BC1BDA"/>
    <w:rsid w:val="00BE36DB"/>
    <w:rsid w:val="00BF4BD5"/>
    <w:rsid w:val="00C03572"/>
    <w:rsid w:val="00C14ADE"/>
    <w:rsid w:val="00C24C4B"/>
    <w:rsid w:val="00C311AF"/>
    <w:rsid w:val="00C34F2D"/>
    <w:rsid w:val="00C4693A"/>
    <w:rsid w:val="00C631BE"/>
    <w:rsid w:val="00C75181"/>
    <w:rsid w:val="00C93AFF"/>
    <w:rsid w:val="00C9537C"/>
    <w:rsid w:val="00C972DC"/>
    <w:rsid w:val="00CB4997"/>
    <w:rsid w:val="00CB4B54"/>
    <w:rsid w:val="00CC1208"/>
    <w:rsid w:val="00CC4952"/>
    <w:rsid w:val="00D01C90"/>
    <w:rsid w:val="00D02754"/>
    <w:rsid w:val="00D04B98"/>
    <w:rsid w:val="00D07AF7"/>
    <w:rsid w:val="00D12B30"/>
    <w:rsid w:val="00D165F2"/>
    <w:rsid w:val="00D434B8"/>
    <w:rsid w:val="00D70DA8"/>
    <w:rsid w:val="00D870F5"/>
    <w:rsid w:val="00D87791"/>
    <w:rsid w:val="00D971A1"/>
    <w:rsid w:val="00DB3C46"/>
    <w:rsid w:val="00DB4F5C"/>
    <w:rsid w:val="00DD4418"/>
    <w:rsid w:val="00DE1B2D"/>
    <w:rsid w:val="00DF06CF"/>
    <w:rsid w:val="00E007A8"/>
    <w:rsid w:val="00E04612"/>
    <w:rsid w:val="00E12109"/>
    <w:rsid w:val="00E30F07"/>
    <w:rsid w:val="00E34725"/>
    <w:rsid w:val="00E4072C"/>
    <w:rsid w:val="00E46F52"/>
    <w:rsid w:val="00E47A74"/>
    <w:rsid w:val="00E5481B"/>
    <w:rsid w:val="00E55838"/>
    <w:rsid w:val="00E565AB"/>
    <w:rsid w:val="00E56EAB"/>
    <w:rsid w:val="00E605C0"/>
    <w:rsid w:val="00E669F0"/>
    <w:rsid w:val="00E67DAA"/>
    <w:rsid w:val="00E708BC"/>
    <w:rsid w:val="00E91C48"/>
    <w:rsid w:val="00E923F0"/>
    <w:rsid w:val="00EA18AE"/>
    <w:rsid w:val="00EA6890"/>
    <w:rsid w:val="00EB71C0"/>
    <w:rsid w:val="00EC0E13"/>
    <w:rsid w:val="00EC2DD4"/>
    <w:rsid w:val="00EE21D6"/>
    <w:rsid w:val="00EE530A"/>
    <w:rsid w:val="00EF2D24"/>
    <w:rsid w:val="00F02DB4"/>
    <w:rsid w:val="00F04121"/>
    <w:rsid w:val="00F25558"/>
    <w:rsid w:val="00F27FB1"/>
    <w:rsid w:val="00F305F6"/>
    <w:rsid w:val="00F413DB"/>
    <w:rsid w:val="00F435DC"/>
    <w:rsid w:val="00F66AED"/>
    <w:rsid w:val="00F67DCE"/>
    <w:rsid w:val="00F7147F"/>
    <w:rsid w:val="00F73095"/>
    <w:rsid w:val="00F87768"/>
    <w:rsid w:val="00F95EE2"/>
    <w:rsid w:val="00F97392"/>
    <w:rsid w:val="00FA481D"/>
    <w:rsid w:val="00FA7CFE"/>
    <w:rsid w:val="00FB4FED"/>
    <w:rsid w:val="00FD388D"/>
    <w:rsid w:val="00FE1C18"/>
    <w:rsid w:val="00FF25ED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50EA4"/>
  <w15:chartTrackingRefBased/>
  <w15:docId w15:val="{E7753F95-27C6-4020-9D76-257289EA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221B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15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6536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65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05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57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95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96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7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661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20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38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42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00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2496</TotalTime>
  <Pages>2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TORROJA MATEU NURIA</dc:creator>
  <cp:keywords/>
  <dc:description/>
  <cp:lastModifiedBy>TAPIA MENDOZA ALFONSO</cp:lastModifiedBy>
  <cp:revision>164</cp:revision>
  <dcterms:created xsi:type="dcterms:W3CDTF">2021-06-29T23:04:00Z</dcterms:created>
  <dcterms:modified xsi:type="dcterms:W3CDTF">2021-12-07T17:29:00Z</dcterms:modified>
</cp:coreProperties>
</file>