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1C1FE" w14:textId="77777777" w:rsidR="00FD0E35" w:rsidRPr="006F67A2" w:rsidRDefault="00FD0E35" w:rsidP="007769BD">
      <w:pPr>
        <w:pStyle w:val="Default"/>
        <w:outlineLvl w:val="0"/>
        <w:rPr>
          <w:rFonts w:ascii="Century Gothic" w:hAnsi="Century Gothic"/>
          <w:b/>
          <w:sz w:val="19"/>
          <w:szCs w:val="19"/>
          <w:lang w:val="es-MX"/>
        </w:rPr>
      </w:pPr>
      <w:bookmarkStart w:id="0" w:name="_Toc531082940"/>
      <w:r w:rsidRPr="006F67A2">
        <w:rPr>
          <w:rFonts w:ascii="Century Gothic" w:hAnsi="Century Gothic"/>
          <w:b/>
          <w:sz w:val="19"/>
          <w:szCs w:val="19"/>
          <w:lang w:val="es-MX"/>
        </w:rPr>
        <w:t>Introducción</w:t>
      </w:r>
      <w:bookmarkEnd w:id="0"/>
      <w:r w:rsidRPr="006F67A2">
        <w:rPr>
          <w:rFonts w:ascii="Century Gothic" w:hAnsi="Century Gothic"/>
          <w:b/>
          <w:sz w:val="19"/>
          <w:szCs w:val="19"/>
          <w:lang w:val="es-MX"/>
        </w:rPr>
        <w:t xml:space="preserve"> </w:t>
      </w:r>
    </w:p>
    <w:p w14:paraId="2E6C004C" w14:textId="77777777" w:rsidR="00FD0E35" w:rsidRPr="006F67A2" w:rsidRDefault="00FD0E35" w:rsidP="005A6990">
      <w:pPr>
        <w:pStyle w:val="Default"/>
        <w:rPr>
          <w:rFonts w:ascii="Century Gothic" w:hAnsi="Century Gothic"/>
          <w:sz w:val="19"/>
          <w:szCs w:val="19"/>
          <w:lang w:val="es-MX"/>
        </w:rPr>
      </w:pPr>
    </w:p>
    <w:p w14:paraId="005420FB" w14:textId="77777777" w:rsidR="00FD0E35" w:rsidRPr="006F67A2" w:rsidRDefault="00FD0E35" w:rsidP="005A6990">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En diciembre de 2014, se publicó la Norma para el Aseguramiento de la Calidad de la Información Estadística y Geográfica del INEGI (Norma en adelante), la cual crea al Comité de Aseguramiento de la Calidad (Comité en adelante). A principios de 2015 se instaló dicho Comité, y en los meses siguientes, sus miembros aprobaron el Marco Conceptual para el Aseguramiento de la Calidad de la Información Estadística y Geográfica del INEGI y la Política de Calidad Institucional. Estos documentos constituyen los ejes rectores de las iniciativas y acciones para el aseguramiento de la calidad en el INEGI. </w:t>
      </w:r>
    </w:p>
    <w:p w14:paraId="3681E798" w14:textId="77777777" w:rsidR="00A11390" w:rsidRPr="006F67A2" w:rsidRDefault="00A11390" w:rsidP="005A6990">
      <w:pPr>
        <w:pStyle w:val="Default"/>
        <w:jc w:val="both"/>
        <w:rPr>
          <w:rFonts w:ascii="Century Gothic" w:hAnsi="Century Gothic"/>
          <w:sz w:val="19"/>
          <w:szCs w:val="19"/>
          <w:lang w:val="es-MX"/>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320"/>
        <w:gridCol w:w="7259"/>
      </w:tblGrid>
      <w:tr w:rsidR="00A11390" w:rsidRPr="006F67A2" w14:paraId="463A36D4" w14:textId="77777777" w:rsidTr="00304ACA">
        <w:tc>
          <w:tcPr>
            <w:tcW w:w="6233" w:type="dxa"/>
            <w:vAlign w:val="center"/>
          </w:tcPr>
          <w:p w14:paraId="309E84B8" w14:textId="77777777" w:rsidR="00A11390" w:rsidRPr="006F67A2" w:rsidRDefault="00A11390" w:rsidP="005A6990">
            <w:pPr>
              <w:pStyle w:val="Default"/>
              <w:jc w:val="both"/>
              <w:rPr>
                <w:rFonts w:ascii="Century Gothic" w:hAnsi="Century Gothic"/>
                <w:sz w:val="19"/>
                <w:szCs w:val="19"/>
                <w:lang w:val="es-MX"/>
              </w:rPr>
            </w:pPr>
            <w:r w:rsidRPr="006F67A2">
              <w:rPr>
                <w:rFonts w:ascii="Century Gothic" w:hAnsi="Century Gothic"/>
                <w:sz w:val="19"/>
                <w:szCs w:val="19"/>
                <w:lang w:val="es-MX"/>
              </w:rPr>
              <w:t>La Política de Calidad tiene el objetivo de establecer los principios de calidad de la información estadística y geográfica y sus directrices, los cuales constituyen la guía de las acciones institucionales en materia de calidad. A la vez, retoma los criterios establecidos en el documento Principios y Buenas Prácticas para las Actividades Estadísticas y Geográficas del SNIEG, así como los principios de calidad sugeridos por las Naciones Unidas en la Matriz Genérica del Marco Nacional de Garantía de la Calidad (</w:t>
            </w:r>
            <w:proofErr w:type="spellStart"/>
            <w:r w:rsidRPr="006F67A2">
              <w:rPr>
                <w:rFonts w:ascii="Century Gothic" w:hAnsi="Century Gothic"/>
                <w:sz w:val="19"/>
                <w:szCs w:val="19"/>
                <w:lang w:val="es-MX"/>
              </w:rPr>
              <w:t>National</w:t>
            </w:r>
            <w:proofErr w:type="spellEnd"/>
            <w:r w:rsidRPr="006F67A2">
              <w:rPr>
                <w:rFonts w:ascii="Century Gothic" w:hAnsi="Century Gothic"/>
                <w:sz w:val="19"/>
                <w:szCs w:val="19"/>
                <w:lang w:val="es-MX"/>
              </w:rPr>
              <w:t xml:space="preserve"> </w:t>
            </w:r>
            <w:proofErr w:type="spellStart"/>
            <w:r w:rsidRPr="006F67A2">
              <w:rPr>
                <w:rFonts w:ascii="Century Gothic" w:hAnsi="Century Gothic"/>
                <w:sz w:val="19"/>
                <w:szCs w:val="19"/>
                <w:lang w:val="es-MX"/>
              </w:rPr>
              <w:t>Quality</w:t>
            </w:r>
            <w:proofErr w:type="spellEnd"/>
            <w:r w:rsidRPr="006F67A2">
              <w:rPr>
                <w:rFonts w:ascii="Century Gothic" w:hAnsi="Century Gothic"/>
                <w:sz w:val="19"/>
                <w:szCs w:val="19"/>
                <w:lang w:val="es-MX"/>
              </w:rPr>
              <w:t xml:space="preserve"> </w:t>
            </w:r>
            <w:proofErr w:type="spellStart"/>
            <w:r w:rsidRPr="006F67A2">
              <w:rPr>
                <w:rFonts w:ascii="Century Gothic" w:hAnsi="Century Gothic"/>
                <w:sz w:val="19"/>
                <w:szCs w:val="19"/>
                <w:lang w:val="es-MX"/>
              </w:rPr>
              <w:t>Assurance</w:t>
            </w:r>
            <w:proofErr w:type="spellEnd"/>
            <w:r w:rsidRPr="006F67A2">
              <w:rPr>
                <w:rFonts w:ascii="Century Gothic" w:hAnsi="Century Gothic"/>
                <w:sz w:val="19"/>
                <w:szCs w:val="19"/>
                <w:lang w:val="es-MX"/>
              </w:rPr>
              <w:t xml:space="preserve"> Framework, NQAF), el cual fue actualizado en 2019. En noviembre de 2015, la OCDE aprobó la Recomendación sobre Buenas Prácticas Estadísticas adoptando la mayoría de estos principios, lo que facilitó que dicha organización aplicara una evaluación al INEGI a finales de 2016 y, se establecieron compromisos de mejora en 2017.</w:t>
            </w:r>
          </w:p>
          <w:p w14:paraId="4C56482E" w14:textId="77777777" w:rsidR="00A11390" w:rsidRPr="006F67A2" w:rsidRDefault="00A11390" w:rsidP="005A6990">
            <w:pPr>
              <w:pStyle w:val="Default"/>
              <w:jc w:val="both"/>
              <w:rPr>
                <w:rFonts w:ascii="Century Gothic" w:hAnsi="Century Gothic"/>
                <w:sz w:val="19"/>
                <w:szCs w:val="19"/>
                <w:lang w:val="es-MX"/>
              </w:rPr>
            </w:pPr>
          </w:p>
          <w:p w14:paraId="251BF58A" w14:textId="2348FC49" w:rsidR="00A11390" w:rsidRPr="006F67A2" w:rsidRDefault="00A11390" w:rsidP="00A11390">
            <w:pPr>
              <w:pStyle w:val="Default"/>
              <w:jc w:val="both"/>
              <w:rPr>
                <w:rFonts w:ascii="Century Gothic" w:hAnsi="Century Gothic"/>
                <w:sz w:val="19"/>
                <w:szCs w:val="19"/>
                <w:lang w:val="es-MX"/>
              </w:rPr>
            </w:pPr>
            <w:r w:rsidRPr="006F67A2">
              <w:rPr>
                <w:rFonts w:ascii="Century Gothic" w:hAnsi="Century Gothic"/>
                <w:sz w:val="19"/>
                <w:szCs w:val="19"/>
                <w:lang w:val="es-MX"/>
              </w:rPr>
              <w:fldChar w:fldCharType="begin"/>
            </w:r>
            <w:r w:rsidRPr="006F67A2">
              <w:rPr>
                <w:rFonts w:ascii="Century Gothic" w:hAnsi="Century Gothic"/>
                <w:sz w:val="19"/>
                <w:szCs w:val="19"/>
                <w:lang w:val="es-MX"/>
              </w:rPr>
              <w:instrText xml:space="preserve"> LINK Word.Document.12 "C:\\Nuria\\Nuria INEGI CAC\\Calidad 2020\\PAACI\\FORMATO.docx" "OLE_LINK1" \a \h  \* MERGEFORMAT </w:instrText>
            </w:r>
            <w:r w:rsidRPr="006F67A2">
              <w:rPr>
                <w:rFonts w:ascii="Century Gothic" w:hAnsi="Century Gothic"/>
                <w:sz w:val="19"/>
                <w:szCs w:val="19"/>
                <w:lang w:val="es-MX"/>
              </w:rPr>
              <w:fldChar w:fldCharType="separate"/>
            </w:r>
            <w:r w:rsidRPr="006F67A2">
              <w:rPr>
                <w:rFonts w:ascii="Century Gothic" w:hAnsi="Century Gothic"/>
                <w:sz w:val="19"/>
                <w:szCs w:val="19"/>
                <w:lang w:val="es-MX"/>
              </w:rPr>
              <w:t>Un</w:t>
            </w:r>
            <w:r w:rsidR="007C4027">
              <w:rPr>
                <w:rFonts w:ascii="Century Gothic" w:hAnsi="Century Gothic"/>
                <w:sz w:val="19"/>
                <w:szCs w:val="19"/>
                <w:lang w:val="es-MX"/>
              </w:rPr>
              <w:t>a</w:t>
            </w:r>
            <w:r w:rsidRPr="006F67A2">
              <w:rPr>
                <w:rFonts w:ascii="Century Gothic" w:hAnsi="Century Gothic"/>
                <w:sz w:val="19"/>
                <w:szCs w:val="19"/>
                <w:lang w:val="es-MX"/>
              </w:rPr>
              <w:t xml:space="preserve"> de l</w:t>
            </w:r>
            <w:r w:rsidR="007C4027">
              <w:rPr>
                <w:rFonts w:ascii="Century Gothic" w:hAnsi="Century Gothic"/>
                <w:sz w:val="19"/>
                <w:szCs w:val="19"/>
                <w:lang w:val="es-MX"/>
              </w:rPr>
              <w:t>a</w:t>
            </w:r>
            <w:r w:rsidRPr="006F67A2">
              <w:rPr>
                <w:rFonts w:ascii="Century Gothic" w:hAnsi="Century Gothic"/>
                <w:sz w:val="19"/>
                <w:szCs w:val="19"/>
                <w:lang w:val="es-MX"/>
              </w:rPr>
              <w:t>s</w:t>
            </w:r>
            <w:r w:rsidR="007C4027">
              <w:rPr>
                <w:rFonts w:ascii="Century Gothic" w:hAnsi="Century Gothic"/>
                <w:sz w:val="19"/>
                <w:szCs w:val="19"/>
                <w:lang w:val="es-MX"/>
              </w:rPr>
              <w:t xml:space="preserve"> atribuciones del Comité es revisar y analizar las actividades de las Unidades Administrativas en materia de aseguramiento de la calidad establecidas en el Programa Anual de Estadística y Geografía</w:t>
            </w:r>
            <w:r w:rsidRPr="006F67A2">
              <w:rPr>
                <w:rFonts w:ascii="Century Gothic" w:hAnsi="Century Gothic"/>
                <w:sz w:val="19"/>
                <w:szCs w:val="19"/>
                <w:lang w:val="es-MX"/>
              </w:rPr>
              <w:t xml:space="preserve">. Por esta razón, y conforme a lo establecido en la fracción </w:t>
            </w:r>
            <w:r w:rsidR="00183966">
              <w:rPr>
                <w:rFonts w:ascii="Century Gothic" w:hAnsi="Century Gothic"/>
                <w:sz w:val="19"/>
                <w:szCs w:val="19"/>
                <w:lang w:val="es-MX"/>
              </w:rPr>
              <w:t>V</w:t>
            </w:r>
            <w:r w:rsidRPr="006F67A2">
              <w:rPr>
                <w:rFonts w:ascii="Century Gothic" w:hAnsi="Century Gothic"/>
                <w:sz w:val="19"/>
                <w:szCs w:val="19"/>
                <w:lang w:val="es-MX"/>
              </w:rPr>
              <w:t xml:space="preserve"> del artículo </w:t>
            </w:r>
            <w:r w:rsidR="00183966">
              <w:rPr>
                <w:rFonts w:ascii="Century Gothic" w:hAnsi="Century Gothic"/>
                <w:sz w:val="19"/>
                <w:szCs w:val="19"/>
                <w:lang w:val="es-MX"/>
              </w:rPr>
              <w:t>29</w:t>
            </w:r>
            <w:r w:rsidRPr="006F67A2">
              <w:rPr>
                <w:rFonts w:ascii="Century Gothic" w:hAnsi="Century Gothic"/>
                <w:sz w:val="19"/>
                <w:szCs w:val="19"/>
                <w:lang w:val="es-MX"/>
              </w:rPr>
              <w:t xml:space="preserve"> de la Norma, </w:t>
            </w:r>
            <w:r w:rsidR="00183966">
              <w:rPr>
                <w:rFonts w:ascii="Century Gothic" w:hAnsi="Century Gothic"/>
                <w:sz w:val="19"/>
                <w:szCs w:val="19"/>
                <w:lang w:val="es-MX"/>
              </w:rPr>
              <w:t>en este documento se presentan las actividades de aseguramiento de la calidad que han sido inscritas en el Programa Anual de Estadística y Geografía (PAEG) 2022</w:t>
            </w:r>
            <w:r w:rsidRPr="006F67A2">
              <w:rPr>
                <w:rFonts w:ascii="Century Gothic" w:hAnsi="Century Gothic"/>
                <w:sz w:val="19"/>
                <w:szCs w:val="19"/>
                <w:lang w:val="es-MX"/>
              </w:rPr>
              <w:t xml:space="preserve">. </w:t>
            </w:r>
            <w:r w:rsidRPr="006F67A2">
              <w:rPr>
                <w:rFonts w:ascii="Century Gothic" w:hAnsi="Century Gothic"/>
                <w:sz w:val="19"/>
                <w:szCs w:val="19"/>
                <w:lang w:val="es-MX"/>
              </w:rPr>
              <w:fldChar w:fldCharType="end"/>
            </w:r>
          </w:p>
        </w:tc>
        <w:tc>
          <w:tcPr>
            <w:tcW w:w="320" w:type="dxa"/>
            <w:vAlign w:val="center"/>
          </w:tcPr>
          <w:p w14:paraId="3CA76708" w14:textId="77777777" w:rsidR="00A11390" w:rsidRPr="006F67A2" w:rsidRDefault="00A11390" w:rsidP="00A11390">
            <w:pPr>
              <w:jc w:val="center"/>
              <w:rPr>
                <w:rFonts w:ascii="Century Gothic" w:hAnsi="Century Gothic"/>
                <w:b/>
                <w:bCs/>
                <w:sz w:val="19"/>
                <w:szCs w:val="19"/>
              </w:rPr>
            </w:pPr>
          </w:p>
        </w:tc>
        <w:tc>
          <w:tcPr>
            <w:tcW w:w="7259" w:type="dxa"/>
            <w:vAlign w:val="center"/>
          </w:tcPr>
          <w:p w14:paraId="7D2864B6" w14:textId="77777777" w:rsidR="00A11390" w:rsidRPr="006F67A2" w:rsidRDefault="00A11390" w:rsidP="00A11390">
            <w:pPr>
              <w:jc w:val="center"/>
              <w:rPr>
                <w:rFonts w:ascii="Century Gothic" w:hAnsi="Century Gothic"/>
                <w:b/>
                <w:bCs/>
                <w:sz w:val="19"/>
                <w:szCs w:val="19"/>
              </w:rPr>
            </w:pPr>
            <w:r w:rsidRPr="006F67A2">
              <w:rPr>
                <w:rFonts w:ascii="Century Gothic" w:hAnsi="Century Gothic"/>
                <w:b/>
                <w:bCs/>
                <w:sz w:val="19"/>
                <w:szCs w:val="19"/>
              </w:rPr>
              <w:t>Figura 1. Principios de la Política de Calidad</w:t>
            </w:r>
          </w:p>
          <w:p w14:paraId="11AC8CE9" w14:textId="77777777" w:rsidR="00A11390" w:rsidRPr="006F67A2" w:rsidRDefault="00A11390" w:rsidP="00A11390">
            <w:pPr>
              <w:jc w:val="center"/>
              <w:rPr>
                <w:rFonts w:ascii="Century Gothic" w:hAnsi="Century Gothic"/>
                <w:sz w:val="19"/>
                <w:szCs w:val="19"/>
              </w:rPr>
            </w:pPr>
          </w:p>
          <w:p w14:paraId="23A6849D" w14:textId="77777777" w:rsidR="00A11390" w:rsidRPr="006F67A2" w:rsidRDefault="00A11390" w:rsidP="005A6990">
            <w:pPr>
              <w:pStyle w:val="Default"/>
              <w:jc w:val="both"/>
              <w:rPr>
                <w:rFonts w:ascii="Century Gothic" w:hAnsi="Century Gothic"/>
                <w:sz w:val="19"/>
                <w:szCs w:val="19"/>
                <w:lang w:val="es-MX"/>
              </w:rPr>
            </w:pPr>
            <w:r w:rsidRPr="006F67A2">
              <w:rPr>
                <w:rFonts w:ascii="Century Gothic" w:hAnsi="Century Gothic"/>
                <w:noProof/>
                <w:sz w:val="19"/>
                <w:szCs w:val="19"/>
                <w:lang w:val="es-MX" w:eastAsia="es-MX"/>
              </w:rPr>
              <w:drawing>
                <wp:inline distT="0" distB="0" distL="0" distR="0" wp14:anchorId="4B1475D4" wp14:editId="6AF92433">
                  <wp:extent cx="4472305" cy="329433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6076" cy="3311842"/>
                          </a:xfrm>
                          <a:prstGeom prst="rect">
                            <a:avLst/>
                          </a:prstGeom>
                          <a:noFill/>
                          <a:ln>
                            <a:noFill/>
                          </a:ln>
                        </pic:spPr>
                      </pic:pic>
                    </a:graphicData>
                  </a:graphic>
                </wp:inline>
              </w:drawing>
            </w:r>
          </w:p>
        </w:tc>
      </w:tr>
    </w:tbl>
    <w:p w14:paraId="42563AE8" w14:textId="77777777" w:rsidR="00A11390" w:rsidRPr="006F67A2" w:rsidRDefault="00A11390" w:rsidP="005A6990">
      <w:pPr>
        <w:pStyle w:val="Default"/>
        <w:jc w:val="both"/>
        <w:rPr>
          <w:rFonts w:ascii="Century Gothic" w:hAnsi="Century Gothic"/>
          <w:sz w:val="19"/>
          <w:szCs w:val="19"/>
          <w:lang w:val="es-MX"/>
        </w:rPr>
      </w:pPr>
    </w:p>
    <w:p w14:paraId="011EB299" w14:textId="77777777" w:rsidR="00FD0E35" w:rsidRPr="006F67A2" w:rsidRDefault="00FD0E35" w:rsidP="005A6990">
      <w:pPr>
        <w:pStyle w:val="Default"/>
        <w:jc w:val="both"/>
        <w:rPr>
          <w:rFonts w:ascii="Century Gothic" w:hAnsi="Century Gothic"/>
          <w:sz w:val="19"/>
          <w:szCs w:val="19"/>
          <w:lang w:val="es-MX"/>
        </w:rPr>
      </w:pPr>
    </w:p>
    <w:p w14:paraId="18285E9C" w14:textId="77777777" w:rsidR="00665884" w:rsidRPr="006F67A2" w:rsidRDefault="00665884" w:rsidP="005A6990">
      <w:pPr>
        <w:pStyle w:val="Default"/>
        <w:jc w:val="both"/>
        <w:rPr>
          <w:rFonts w:ascii="Century Gothic" w:hAnsi="Century Gothic"/>
          <w:sz w:val="19"/>
          <w:szCs w:val="19"/>
          <w:lang w:val="es-MX"/>
        </w:rPr>
      </w:pPr>
    </w:p>
    <w:p w14:paraId="5FC24666" w14:textId="49A3A2A3" w:rsidR="003174C8" w:rsidRPr="006F67A2" w:rsidRDefault="00FD0E35" w:rsidP="005A6990">
      <w:pPr>
        <w:spacing w:after="0"/>
        <w:jc w:val="both"/>
        <w:rPr>
          <w:rFonts w:ascii="Century Gothic" w:hAnsi="Century Gothic"/>
          <w:sz w:val="19"/>
          <w:szCs w:val="19"/>
        </w:rPr>
      </w:pPr>
      <w:r w:rsidRPr="006F67A2">
        <w:rPr>
          <w:rFonts w:ascii="Century Gothic" w:hAnsi="Century Gothic"/>
          <w:sz w:val="19"/>
          <w:szCs w:val="19"/>
        </w:rPr>
        <w:lastRenderedPageBreak/>
        <w:t xml:space="preserve">Este Programa Anual retoma los objetivos, metas de mediano plazo y estrategias para las acciones de aseguramiento de la calidad definidas por el Comité en </w:t>
      </w:r>
      <w:r w:rsidR="00A11390" w:rsidRPr="006F67A2">
        <w:rPr>
          <w:rFonts w:ascii="Century Gothic" w:hAnsi="Century Gothic"/>
          <w:sz w:val="19"/>
          <w:szCs w:val="19"/>
        </w:rPr>
        <w:t>la Quinta Sesión del 2019</w:t>
      </w:r>
      <w:r w:rsidRPr="006F67A2">
        <w:rPr>
          <w:rFonts w:ascii="Century Gothic" w:hAnsi="Century Gothic"/>
          <w:sz w:val="19"/>
          <w:szCs w:val="19"/>
        </w:rPr>
        <w:t>. Con base en estos, se establecen las líneas de acción que se llevarán a cabo durante el ejercicio 20</w:t>
      </w:r>
      <w:r w:rsidR="00A11390" w:rsidRPr="006F67A2">
        <w:rPr>
          <w:rFonts w:ascii="Century Gothic" w:hAnsi="Century Gothic"/>
          <w:sz w:val="19"/>
          <w:szCs w:val="19"/>
        </w:rPr>
        <w:t>2</w:t>
      </w:r>
      <w:r w:rsidR="007C4027">
        <w:rPr>
          <w:rFonts w:ascii="Century Gothic" w:hAnsi="Century Gothic"/>
          <w:sz w:val="19"/>
          <w:szCs w:val="19"/>
        </w:rPr>
        <w:t>2</w:t>
      </w:r>
      <w:r w:rsidRPr="006F67A2">
        <w:rPr>
          <w:rFonts w:ascii="Century Gothic" w:hAnsi="Century Gothic"/>
          <w:sz w:val="19"/>
          <w:szCs w:val="19"/>
        </w:rPr>
        <w:t>.</w:t>
      </w:r>
    </w:p>
    <w:p w14:paraId="3B139055" w14:textId="77777777" w:rsidR="00D719CE" w:rsidRPr="006F67A2" w:rsidRDefault="00D719CE">
      <w:pPr>
        <w:rPr>
          <w:rFonts w:ascii="Century Gothic" w:hAnsi="Century Gothic"/>
          <w:sz w:val="19"/>
          <w:szCs w:val="19"/>
        </w:rPr>
      </w:pPr>
    </w:p>
    <w:p w14:paraId="7894E3CB" w14:textId="77777777" w:rsidR="008B15C4" w:rsidRPr="006F67A2" w:rsidRDefault="00573E10" w:rsidP="007769BD">
      <w:pPr>
        <w:pStyle w:val="Default"/>
        <w:outlineLvl w:val="0"/>
        <w:rPr>
          <w:rFonts w:ascii="Century Gothic" w:hAnsi="Century Gothic"/>
          <w:b/>
          <w:sz w:val="19"/>
          <w:szCs w:val="19"/>
          <w:lang w:val="es-MX"/>
        </w:rPr>
      </w:pPr>
      <w:bookmarkStart w:id="1" w:name="_Toc531082941"/>
      <w:r w:rsidRPr="006F67A2">
        <w:rPr>
          <w:rFonts w:ascii="Century Gothic" w:hAnsi="Century Gothic"/>
          <w:b/>
          <w:sz w:val="19"/>
          <w:szCs w:val="19"/>
          <w:lang w:val="es-MX"/>
        </w:rPr>
        <w:t xml:space="preserve">I.  </w:t>
      </w:r>
      <w:r w:rsidR="008B15C4" w:rsidRPr="006F67A2">
        <w:rPr>
          <w:rFonts w:ascii="Century Gothic" w:hAnsi="Century Gothic"/>
          <w:b/>
          <w:sz w:val="19"/>
          <w:szCs w:val="19"/>
          <w:lang w:val="es-MX"/>
        </w:rPr>
        <w:t xml:space="preserve">Actividades estratégicas del aseguramiento de la calidad institucional y </w:t>
      </w:r>
      <w:r w:rsidRPr="006F67A2">
        <w:rPr>
          <w:rFonts w:ascii="Century Gothic" w:hAnsi="Century Gothic"/>
          <w:b/>
          <w:sz w:val="19"/>
          <w:szCs w:val="19"/>
          <w:lang w:val="es-MX"/>
        </w:rPr>
        <w:t>metas</w:t>
      </w:r>
      <w:r w:rsidR="008B15C4" w:rsidRPr="006F67A2">
        <w:rPr>
          <w:rFonts w:ascii="Century Gothic" w:hAnsi="Century Gothic"/>
          <w:b/>
          <w:sz w:val="19"/>
          <w:szCs w:val="19"/>
          <w:lang w:val="es-MX"/>
        </w:rPr>
        <w:t xml:space="preserve"> de mediano plazo</w:t>
      </w:r>
      <w:bookmarkEnd w:id="1"/>
      <w:r w:rsidR="008B15C4" w:rsidRPr="006F67A2">
        <w:rPr>
          <w:rFonts w:ascii="Century Gothic" w:hAnsi="Century Gothic"/>
          <w:b/>
          <w:sz w:val="19"/>
          <w:szCs w:val="19"/>
          <w:lang w:val="es-MX"/>
        </w:rPr>
        <w:t xml:space="preserve"> </w:t>
      </w:r>
    </w:p>
    <w:p w14:paraId="02F3D790" w14:textId="77777777" w:rsidR="008B15C4" w:rsidRPr="006F67A2" w:rsidRDefault="008B15C4" w:rsidP="005A6990">
      <w:pPr>
        <w:pStyle w:val="Default"/>
        <w:rPr>
          <w:rFonts w:ascii="Century Gothic" w:hAnsi="Century Gothic"/>
          <w:sz w:val="19"/>
          <w:szCs w:val="19"/>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8005"/>
      </w:tblGrid>
      <w:tr w:rsidR="004E2001" w:rsidRPr="006F67A2" w14:paraId="6CD7ACA4" w14:textId="77777777" w:rsidTr="00304ACA">
        <w:tc>
          <w:tcPr>
            <w:tcW w:w="5665" w:type="dxa"/>
            <w:vAlign w:val="center"/>
          </w:tcPr>
          <w:p w14:paraId="5FA169AE" w14:textId="77777777" w:rsidR="004E2001" w:rsidRPr="006F67A2" w:rsidRDefault="004E2001" w:rsidP="005A6990">
            <w:pPr>
              <w:pStyle w:val="Default"/>
              <w:jc w:val="both"/>
              <w:rPr>
                <w:rFonts w:ascii="Century Gothic" w:hAnsi="Century Gothic"/>
                <w:sz w:val="19"/>
                <w:szCs w:val="19"/>
                <w:lang w:val="es-MX"/>
              </w:rPr>
            </w:pPr>
            <w:r w:rsidRPr="006F67A2">
              <w:rPr>
                <w:rFonts w:ascii="Century Gothic" w:hAnsi="Century Gothic"/>
                <w:sz w:val="19"/>
                <w:szCs w:val="19"/>
                <w:lang w:val="es-MX"/>
              </w:rPr>
              <w:t>A partir de los documentos rectores del aseguramiento de la calidad en el INEGI, así como las Acciones Generales del Programa Estratégico del Sistema Nacional de Información Estadística y Geográfica (SNIEG), se definieron tres actividades estratégicas (Figura 2). Estas actividades estratégicas constituyen los ejes del quehacer institucional para reforzar la calidad de la información estadística y geográfica. Las actividades que de aquí se desprendan deberán tomar en cuenta los principios de calidad contenidos en la Política. El Comité evaluará anualmente la conveniencia de modificar el número y alcance de las estrategias, o darlas por concluidas.</w:t>
            </w:r>
          </w:p>
          <w:p w14:paraId="4E602529" w14:textId="77777777" w:rsidR="004E2001" w:rsidRPr="006F67A2" w:rsidRDefault="004E2001" w:rsidP="005A6990">
            <w:pPr>
              <w:pStyle w:val="Default"/>
              <w:jc w:val="both"/>
              <w:rPr>
                <w:rFonts w:ascii="Century Gothic" w:hAnsi="Century Gothic"/>
                <w:sz w:val="19"/>
                <w:szCs w:val="19"/>
                <w:lang w:val="es-MX"/>
              </w:rPr>
            </w:pPr>
          </w:p>
          <w:p w14:paraId="597E646B" w14:textId="654E5D21" w:rsidR="004E2001" w:rsidRPr="006F67A2" w:rsidRDefault="004E2001" w:rsidP="004E2001">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Cabe señalar que las actividades estratégicas del aseguramiento de la calidad están directamente relacionadas con las Acciones Generales 4.3, 1.3 y 4.5 del Programa Estratégico del SNIEG 2016-2040 y por tanto </w:t>
            </w:r>
            <w:r w:rsidR="00585084">
              <w:rPr>
                <w:rFonts w:ascii="Century Gothic" w:hAnsi="Century Gothic"/>
                <w:sz w:val="19"/>
                <w:szCs w:val="19"/>
                <w:lang w:val="es-MX"/>
              </w:rPr>
              <w:t>con</w:t>
            </w:r>
            <w:r w:rsidR="00585084" w:rsidRPr="006F67A2">
              <w:rPr>
                <w:rFonts w:ascii="Century Gothic" w:hAnsi="Century Gothic"/>
                <w:sz w:val="19"/>
                <w:szCs w:val="19"/>
                <w:lang w:val="es-MX"/>
              </w:rPr>
              <w:t xml:space="preserve"> </w:t>
            </w:r>
            <w:r w:rsidRPr="006F67A2">
              <w:rPr>
                <w:rFonts w:ascii="Century Gothic" w:hAnsi="Century Gothic"/>
                <w:sz w:val="19"/>
                <w:szCs w:val="19"/>
                <w:lang w:val="es-MX"/>
              </w:rPr>
              <w:t xml:space="preserve">los instrumentos programáticos que de él se desprenden.  </w:t>
            </w:r>
          </w:p>
          <w:p w14:paraId="60DF447F" w14:textId="77777777" w:rsidR="004E2001" w:rsidRPr="006F67A2" w:rsidRDefault="004E2001" w:rsidP="004E2001">
            <w:pPr>
              <w:pStyle w:val="Default"/>
              <w:jc w:val="both"/>
              <w:rPr>
                <w:rFonts w:ascii="Century Gothic" w:hAnsi="Century Gothic"/>
                <w:sz w:val="19"/>
                <w:szCs w:val="19"/>
                <w:lang w:val="es-MX"/>
              </w:rPr>
            </w:pPr>
          </w:p>
          <w:p w14:paraId="70539DFE" w14:textId="77777777" w:rsidR="004E2001" w:rsidRPr="006F67A2" w:rsidRDefault="004E2001" w:rsidP="004E2001">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A </w:t>
            </w:r>
            <w:r w:rsidR="00DE6257" w:rsidRPr="006F67A2">
              <w:rPr>
                <w:rFonts w:ascii="Century Gothic" w:hAnsi="Century Gothic"/>
                <w:sz w:val="19"/>
                <w:szCs w:val="19"/>
                <w:lang w:val="es-MX"/>
              </w:rPr>
              <w:t>continuación,</w:t>
            </w:r>
            <w:r w:rsidRPr="006F67A2">
              <w:rPr>
                <w:rFonts w:ascii="Century Gothic" w:hAnsi="Century Gothic"/>
                <w:sz w:val="19"/>
                <w:szCs w:val="19"/>
                <w:lang w:val="es-MX"/>
              </w:rPr>
              <w:t xml:space="preserve"> se describen tanto las actividades estratégicas como las estrategias y metas de mediano plazo asociadas.  </w:t>
            </w:r>
          </w:p>
        </w:tc>
        <w:tc>
          <w:tcPr>
            <w:tcW w:w="8005" w:type="dxa"/>
            <w:vAlign w:val="center"/>
          </w:tcPr>
          <w:p w14:paraId="52E0FBA7" w14:textId="77777777" w:rsidR="00304ACA" w:rsidRPr="006F67A2" w:rsidRDefault="00304ACA" w:rsidP="004E2001">
            <w:pPr>
              <w:jc w:val="center"/>
              <w:rPr>
                <w:rFonts w:ascii="Century Gothic" w:hAnsi="Century Gothic"/>
                <w:b/>
                <w:bCs/>
                <w:sz w:val="19"/>
                <w:szCs w:val="19"/>
              </w:rPr>
            </w:pPr>
          </w:p>
          <w:p w14:paraId="1C23228B" w14:textId="77777777" w:rsidR="004E2001" w:rsidRPr="006F67A2" w:rsidRDefault="004E2001" w:rsidP="004E2001">
            <w:pPr>
              <w:jc w:val="center"/>
              <w:rPr>
                <w:rFonts w:ascii="Century Gothic" w:hAnsi="Century Gothic"/>
                <w:sz w:val="19"/>
                <w:szCs w:val="19"/>
              </w:rPr>
            </w:pPr>
            <w:r w:rsidRPr="006F67A2">
              <w:rPr>
                <w:rFonts w:ascii="Century Gothic" w:hAnsi="Century Gothic"/>
                <w:b/>
                <w:bCs/>
                <w:sz w:val="19"/>
                <w:szCs w:val="19"/>
              </w:rPr>
              <w:t>Figura 2. Actividades estratégicas del aseguramiento de la calidad</w:t>
            </w:r>
          </w:p>
          <w:p w14:paraId="0AF0DF0E" w14:textId="77777777" w:rsidR="004E2001" w:rsidRPr="006F67A2" w:rsidRDefault="004E2001" w:rsidP="004E2001">
            <w:pPr>
              <w:pStyle w:val="Default"/>
              <w:jc w:val="both"/>
              <w:rPr>
                <w:rFonts w:ascii="Century Gothic" w:hAnsi="Century Gothic"/>
                <w:sz w:val="19"/>
                <w:szCs w:val="19"/>
                <w:lang w:val="es-MX"/>
              </w:rPr>
            </w:pPr>
          </w:p>
          <w:p w14:paraId="55A9C42C" w14:textId="77777777" w:rsidR="004E2001" w:rsidRPr="006F67A2" w:rsidRDefault="004E2001" w:rsidP="005A6990">
            <w:pPr>
              <w:pStyle w:val="Default"/>
              <w:jc w:val="both"/>
              <w:rPr>
                <w:rFonts w:ascii="Century Gothic" w:hAnsi="Century Gothic"/>
                <w:sz w:val="19"/>
                <w:szCs w:val="19"/>
                <w:lang w:val="es-MX"/>
              </w:rPr>
            </w:pPr>
            <w:r w:rsidRPr="006F67A2">
              <w:rPr>
                <w:rFonts w:ascii="Century Gothic" w:hAnsi="Century Gothic"/>
                <w:noProof/>
                <w:sz w:val="19"/>
                <w:szCs w:val="19"/>
                <w:lang w:val="es-MX" w:eastAsia="es-MX"/>
              </w:rPr>
              <w:drawing>
                <wp:inline distT="0" distB="0" distL="0" distR="0" wp14:anchorId="72EE9EBA" wp14:editId="474C3C7B">
                  <wp:extent cx="4808630" cy="252596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755" cy="2535483"/>
                          </a:xfrm>
                          <a:prstGeom prst="rect">
                            <a:avLst/>
                          </a:prstGeom>
                          <a:noFill/>
                          <a:ln>
                            <a:noFill/>
                          </a:ln>
                        </pic:spPr>
                      </pic:pic>
                    </a:graphicData>
                  </a:graphic>
                </wp:inline>
              </w:drawing>
            </w:r>
          </w:p>
        </w:tc>
      </w:tr>
    </w:tbl>
    <w:p w14:paraId="2906F58F" w14:textId="77777777" w:rsidR="004E2001" w:rsidRPr="006F67A2" w:rsidRDefault="004E2001" w:rsidP="005A6990">
      <w:pPr>
        <w:pStyle w:val="Default"/>
        <w:jc w:val="both"/>
        <w:rPr>
          <w:rFonts w:ascii="Century Gothic" w:hAnsi="Century Gothic"/>
          <w:sz w:val="19"/>
          <w:szCs w:val="19"/>
          <w:lang w:val="es-MX"/>
        </w:rPr>
      </w:pPr>
    </w:p>
    <w:p w14:paraId="0B072AAC" w14:textId="77777777" w:rsidR="004E2001" w:rsidRPr="006F67A2" w:rsidRDefault="004E2001" w:rsidP="005A6990">
      <w:pPr>
        <w:pStyle w:val="Default"/>
        <w:jc w:val="both"/>
        <w:rPr>
          <w:rFonts w:ascii="Century Gothic" w:hAnsi="Century Gothic"/>
          <w:sz w:val="19"/>
          <w:szCs w:val="19"/>
          <w:lang w:val="es-MX"/>
        </w:rPr>
      </w:pPr>
    </w:p>
    <w:p w14:paraId="2CFCB30C" w14:textId="77777777" w:rsidR="003A3297" w:rsidRPr="006F67A2" w:rsidRDefault="003A3297" w:rsidP="005A6990">
      <w:pPr>
        <w:pStyle w:val="Default"/>
        <w:jc w:val="both"/>
        <w:rPr>
          <w:rFonts w:ascii="Century Gothic" w:hAnsi="Century Gothic"/>
          <w:sz w:val="19"/>
          <w:szCs w:val="19"/>
          <w:lang w:val="es-MX"/>
        </w:rPr>
      </w:pPr>
    </w:p>
    <w:p w14:paraId="756D8D6D" w14:textId="77777777" w:rsidR="003A3297" w:rsidRPr="006F67A2" w:rsidRDefault="003A3297" w:rsidP="005A6990">
      <w:pPr>
        <w:pStyle w:val="Default"/>
        <w:jc w:val="center"/>
        <w:rPr>
          <w:rFonts w:ascii="Century Gothic" w:hAnsi="Century Gothic"/>
          <w:sz w:val="19"/>
          <w:szCs w:val="19"/>
          <w:lang w:val="es-MX"/>
        </w:rPr>
      </w:pPr>
    </w:p>
    <w:p w14:paraId="06D7860A" w14:textId="77777777" w:rsidR="00C6162C" w:rsidRPr="006F67A2" w:rsidRDefault="00C6162C" w:rsidP="005A6990">
      <w:pPr>
        <w:pStyle w:val="Default"/>
        <w:rPr>
          <w:rFonts w:ascii="Century Gothic" w:hAnsi="Century Gothic"/>
          <w:b/>
          <w:sz w:val="19"/>
          <w:szCs w:val="19"/>
          <w:lang w:val="es-MX"/>
        </w:rPr>
      </w:pPr>
      <w:r w:rsidRPr="006F67A2">
        <w:rPr>
          <w:rFonts w:ascii="Century Gothic" w:hAnsi="Century Gothic"/>
          <w:b/>
          <w:sz w:val="19"/>
          <w:szCs w:val="19"/>
          <w:lang w:val="es-MX"/>
        </w:rPr>
        <w:t xml:space="preserve">Actividad estratégica 1. Establecer controles de calidad en procesos estandarizados y documentados </w:t>
      </w:r>
    </w:p>
    <w:p w14:paraId="153DCF6E" w14:textId="77777777" w:rsidR="00C6162C" w:rsidRPr="006F67A2" w:rsidRDefault="00C6162C" w:rsidP="005A6990">
      <w:pPr>
        <w:pStyle w:val="Default"/>
        <w:rPr>
          <w:rFonts w:ascii="Century Gothic" w:hAnsi="Century Gothic"/>
          <w:sz w:val="19"/>
          <w:szCs w:val="19"/>
          <w:lang w:val="es-MX"/>
        </w:rPr>
      </w:pPr>
    </w:p>
    <w:p w14:paraId="7F4B5F5C" w14:textId="4DE497B1" w:rsidR="00C6162C" w:rsidRPr="006F67A2" w:rsidRDefault="00C6162C" w:rsidP="005A4167">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La generación, captación, integración y difusión de información estadística y geográfica se realiza siguiendo un conjunto de procesos, por ello la primera actividad estratégica del aseguramiento de la calidad es el establecimiento de controles de calidad en procesos estandarizados y </w:t>
      </w:r>
      <w:r w:rsidRPr="006F67A2">
        <w:rPr>
          <w:rFonts w:ascii="Century Gothic" w:hAnsi="Century Gothic"/>
          <w:sz w:val="19"/>
          <w:szCs w:val="19"/>
          <w:lang w:val="es-MX"/>
        </w:rPr>
        <w:lastRenderedPageBreak/>
        <w:t xml:space="preserve">documentados. Las líneas de acción que se desprendan de esta actividad estratégica deberán estar encaminadas hacia la estandarización y documentación de procesos, tomando en cuenta </w:t>
      </w:r>
      <w:r w:rsidR="00BE4F70" w:rsidRPr="006F67A2">
        <w:rPr>
          <w:rFonts w:ascii="Century Gothic" w:hAnsi="Century Gothic"/>
          <w:sz w:val="19"/>
          <w:szCs w:val="19"/>
          <w:lang w:val="es-MX"/>
        </w:rPr>
        <w:t xml:space="preserve">principalmente la </w:t>
      </w:r>
      <w:r w:rsidR="006E6BCE" w:rsidRPr="006F67A2">
        <w:rPr>
          <w:rFonts w:ascii="Century Gothic" w:hAnsi="Century Gothic"/>
          <w:sz w:val="19"/>
          <w:szCs w:val="19"/>
          <w:lang w:val="es-MX"/>
        </w:rPr>
        <w:t xml:space="preserve">Norma </w:t>
      </w:r>
      <w:r w:rsidR="00BE4F70" w:rsidRPr="006F67A2">
        <w:rPr>
          <w:rFonts w:ascii="Century Gothic" w:hAnsi="Century Gothic"/>
          <w:sz w:val="19"/>
          <w:szCs w:val="19"/>
          <w:lang w:val="es-MX"/>
        </w:rPr>
        <w:t xml:space="preserve">técnica del proceso de producción de información estadística y geográfica para el </w:t>
      </w:r>
      <w:r w:rsidR="006E6BCE" w:rsidRPr="006F67A2">
        <w:rPr>
          <w:rFonts w:ascii="Century Gothic" w:hAnsi="Century Gothic"/>
          <w:sz w:val="19"/>
          <w:szCs w:val="19"/>
          <w:lang w:val="es-MX"/>
        </w:rPr>
        <w:t>INEGI</w:t>
      </w:r>
      <w:r w:rsidR="00BE4F70" w:rsidRPr="006F67A2">
        <w:rPr>
          <w:rFonts w:ascii="Century Gothic" w:hAnsi="Century Gothic"/>
          <w:sz w:val="19"/>
          <w:szCs w:val="19"/>
          <w:lang w:val="es-MX"/>
        </w:rPr>
        <w:t>, publicada en agosto de 2018</w:t>
      </w:r>
      <w:r w:rsidR="008E757A">
        <w:rPr>
          <w:rFonts w:ascii="Century Gothic" w:hAnsi="Century Gothic"/>
          <w:sz w:val="19"/>
          <w:szCs w:val="19"/>
          <w:lang w:val="es-MX"/>
        </w:rPr>
        <w:t xml:space="preserve"> y con actualizaciones en 2019 y 2021</w:t>
      </w:r>
      <w:r w:rsidR="00BE4F70" w:rsidRPr="006F67A2">
        <w:rPr>
          <w:rFonts w:ascii="Century Gothic" w:hAnsi="Century Gothic"/>
          <w:sz w:val="19"/>
          <w:szCs w:val="19"/>
          <w:lang w:val="es-MX"/>
        </w:rPr>
        <w:t xml:space="preserve">. </w:t>
      </w:r>
      <w:r w:rsidRPr="006F67A2">
        <w:rPr>
          <w:rFonts w:ascii="Century Gothic" w:hAnsi="Century Gothic"/>
          <w:sz w:val="19"/>
          <w:szCs w:val="19"/>
          <w:lang w:val="es-MX"/>
        </w:rPr>
        <w:t>Asimismo, deberán establecerse controles de calidad que permitan cumplir las directrices establecidas en la Política. Un elemento complementario al control de calidad es el monitoreo de costos por cada etapa de producción, el cual debe realizarse para apoyar la toma de decisiones a partir del análisis de costo-efectividad. Los estándares y controles de calidad necesarios para el cumplimiento de la Norma serán definidos a través de</w:t>
      </w:r>
      <w:r w:rsidR="009D7F52">
        <w:rPr>
          <w:rFonts w:ascii="Century Gothic" w:hAnsi="Century Gothic"/>
          <w:sz w:val="19"/>
          <w:szCs w:val="19"/>
          <w:lang w:val="es-MX"/>
        </w:rPr>
        <w:t xml:space="preserve"> instrumentos que permitan homogeneizar las prácticas de aseguramiento de la calidad para los distintos Programas de Información Estadística y Geográfica </w:t>
      </w:r>
      <w:r w:rsidRPr="006F67A2">
        <w:rPr>
          <w:rFonts w:ascii="Century Gothic" w:hAnsi="Century Gothic"/>
          <w:sz w:val="19"/>
          <w:szCs w:val="19"/>
          <w:lang w:val="es-MX"/>
        </w:rPr>
        <w:t xml:space="preserve">aprobados por el Comité conforme a lo establecido en </w:t>
      </w:r>
      <w:r w:rsidR="009D7F52">
        <w:rPr>
          <w:rFonts w:ascii="Century Gothic" w:hAnsi="Century Gothic"/>
          <w:sz w:val="19"/>
          <w:szCs w:val="19"/>
          <w:lang w:val="es-MX"/>
        </w:rPr>
        <w:t>el</w:t>
      </w:r>
      <w:r w:rsidRPr="006F67A2">
        <w:rPr>
          <w:rFonts w:ascii="Century Gothic" w:hAnsi="Century Gothic"/>
          <w:sz w:val="19"/>
          <w:szCs w:val="19"/>
          <w:lang w:val="es-MX"/>
        </w:rPr>
        <w:t xml:space="preserve"> artículo </w:t>
      </w:r>
      <w:r w:rsidR="009D7F52">
        <w:rPr>
          <w:rFonts w:ascii="Century Gothic" w:hAnsi="Century Gothic"/>
          <w:sz w:val="19"/>
          <w:szCs w:val="19"/>
          <w:lang w:val="es-MX"/>
        </w:rPr>
        <w:t>26</w:t>
      </w:r>
      <w:r w:rsidRPr="006F67A2">
        <w:rPr>
          <w:rFonts w:ascii="Century Gothic" w:hAnsi="Century Gothic"/>
          <w:sz w:val="19"/>
          <w:szCs w:val="19"/>
          <w:lang w:val="es-MX"/>
        </w:rPr>
        <w:t xml:space="preserve"> fracción I</w:t>
      </w:r>
      <w:r w:rsidR="009D7F52">
        <w:rPr>
          <w:rFonts w:ascii="Century Gothic" w:hAnsi="Century Gothic"/>
          <w:sz w:val="19"/>
          <w:szCs w:val="19"/>
          <w:lang w:val="es-MX"/>
        </w:rPr>
        <w:t>V</w:t>
      </w:r>
      <w:r w:rsidRPr="006F67A2">
        <w:rPr>
          <w:rFonts w:ascii="Century Gothic" w:hAnsi="Century Gothic"/>
          <w:sz w:val="19"/>
          <w:szCs w:val="19"/>
          <w:lang w:val="es-MX"/>
        </w:rPr>
        <w:t xml:space="preserve"> de la misma. </w:t>
      </w:r>
      <w:r w:rsidR="00D719CE" w:rsidRPr="006F67A2">
        <w:rPr>
          <w:rFonts w:ascii="Century Gothic" w:hAnsi="Century Gothic"/>
          <w:sz w:val="19"/>
          <w:szCs w:val="19"/>
          <w:lang w:val="es-MX"/>
        </w:rPr>
        <w:t xml:space="preserve"> </w:t>
      </w:r>
      <w:r w:rsidRPr="006F67A2">
        <w:rPr>
          <w:rFonts w:ascii="Century Gothic" w:hAnsi="Century Gothic"/>
          <w:sz w:val="19"/>
          <w:szCs w:val="19"/>
          <w:lang w:val="es-MX"/>
        </w:rPr>
        <w:t xml:space="preserve">Para esta actividad estratégica se plantearon dos estrategias y dos metas de mediano plazo (Cuadro </w:t>
      </w:r>
      <w:r w:rsidR="003A3297" w:rsidRPr="006F67A2">
        <w:rPr>
          <w:rFonts w:ascii="Century Gothic" w:hAnsi="Century Gothic"/>
          <w:sz w:val="19"/>
          <w:szCs w:val="19"/>
          <w:lang w:val="es-MX"/>
        </w:rPr>
        <w:t>1</w:t>
      </w:r>
      <w:r w:rsidRPr="006F67A2">
        <w:rPr>
          <w:rFonts w:ascii="Century Gothic" w:hAnsi="Century Gothic"/>
          <w:sz w:val="19"/>
          <w:szCs w:val="19"/>
          <w:lang w:val="es-MX"/>
        </w:rPr>
        <w:t xml:space="preserve">) </w:t>
      </w:r>
    </w:p>
    <w:p w14:paraId="099659AA" w14:textId="77777777" w:rsidR="006E6BCE" w:rsidRPr="00570856" w:rsidRDefault="006E6BCE" w:rsidP="005A4167">
      <w:pPr>
        <w:pStyle w:val="Default"/>
        <w:jc w:val="both"/>
        <w:rPr>
          <w:rFonts w:ascii="Century Gothic" w:hAnsi="Century Gothic"/>
          <w:b/>
          <w:bCs/>
          <w:sz w:val="19"/>
          <w:szCs w:val="19"/>
          <w:lang w:val="es-MX"/>
        </w:rPr>
      </w:pPr>
    </w:p>
    <w:p w14:paraId="67FA915E" w14:textId="77777777" w:rsidR="008B15C4" w:rsidRPr="006F67A2" w:rsidRDefault="00C6162C" w:rsidP="005A6990">
      <w:pPr>
        <w:spacing w:after="0"/>
        <w:jc w:val="center"/>
        <w:rPr>
          <w:rFonts w:ascii="Century Gothic" w:hAnsi="Century Gothic"/>
          <w:b/>
          <w:bCs/>
          <w:sz w:val="19"/>
          <w:szCs w:val="19"/>
        </w:rPr>
      </w:pPr>
      <w:r w:rsidRPr="006F67A2">
        <w:rPr>
          <w:rFonts w:ascii="Century Gothic" w:hAnsi="Century Gothic"/>
          <w:b/>
          <w:bCs/>
          <w:sz w:val="19"/>
          <w:szCs w:val="19"/>
        </w:rPr>
        <w:t xml:space="preserve">Cuadro </w:t>
      </w:r>
      <w:r w:rsidR="003A3297" w:rsidRPr="006F67A2">
        <w:rPr>
          <w:rFonts w:ascii="Century Gothic" w:hAnsi="Century Gothic"/>
          <w:b/>
          <w:bCs/>
          <w:sz w:val="19"/>
          <w:szCs w:val="19"/>
        </w:rPr>
        <w:t>1</w:t>
      </w:r>
      <w:r w:rsidRPr="006F67A2">
        <w:rPr>
          <w:rFonts w:ascii="Century Gothic" w:hAnsi="Century Gothic"/>
          <w:b/>
          <w:bCs/>
          <w:sz w:val="19"/>
          <w:szCs w:val="19"/>
        </w:rPr>
        <w:t>. Estrategias y metas de la Actividad estratégica 1</w:t>
      </w:r>
    </w:p>
    <w:p w14:paraId="12A7AF59" w14:textId="77777777" w:rsidR="005A6990" w:rsidRPr="006F67A2" w:rsidRDefault="005A6990" w:rsidP="005A6990">
      <w:pPr>
        <w:spacing w:after="0"/>
        <w:jc w:val="center"/>
        <w:rPr>
          <w:rFonts w:ascii="Century Gothic" w:hAnsi="Century Gothic"/>
          <w:b/>
          <w:bCs/>
          <w:sz w:val="19"/>
          <w:szCs w:val="19"/>
        </w:rPr>
      </w:pPr>
    </w:p>
    <w:tbl>
      <w:tblPr>
        <w:tblStyle w:val="Tablaconcuadrcula"/>
        <w:tblW w:w="13750" w:type="dxa"/>
        <w:tblBorders>
          <w:top w:val="none" w:sz="0" w:space="0" w:color="auto"/>
          <w:left w:val="none" w:sz="0" w:space="0" w:color="auto"/>
          <w:bottom w:val="none" w:sz="0" w:space="0" w:color="auto"/>
          <w:right w:val="none" w:sz="0" w:space="0" w:color="auto"/>
          <w:insideH w:val="single" w:sz="36" w:space="0" w:color="FFFFFF" w:themeColor="background1"/>
          <w:insideV w:val="single" w:sz="36" w:space="0" w:color="FFFFFF" w:themeColor="background1"/>
        </w:tblBorders>
        <w:shd w:val="clear" w:color="auto" w:fill="C5EAFF"/>
        <w:tblLook w:val="04A0" w:firstRow="1" w:lastRow="0" w:firstColumn="1" w:lastColumn="0" w:noHBand="0" w:noVBand="1"/>
      </w:tblPr>
      <w:tblGrid>
        <w:gridCol w:w="5529"/>
        <w:gridCol w:w="8221"/>
      </w:tblGrid>
      <w:tr w:rsidR="00593FAF" w:rsidRPr="006F67A2" w14:paraId="74A57F43" w14:textId="77777777" w:rsidTr="00D2162B">
        <w:tc>
          <w:tcPr>
            <w:tcW w:w="5529" w:type="dxa"/>
            <w:shd w:val="clear" w:color="auto" w:fill="C5EAFF"/>
          </w:tcPr>
          <w:p w14:paraId="45FEA7E6" w14:textId="77777777" w:rsidR="00593FAF" w:rsidRPr="006F67A2" w:rsidRDefault="00593FAF" w:rsidP="00D719CE">
            <w:pPr>
              <w:autoSpaceDE w:val="0"/>
              <w:autoSpaceDN w:val="0"/>
              <w:adjustRightInd w:val="0"/>
              <w:jc w:val="center"/>
              <w:rPr>
                <w:rFonts w:ascii="Century Gothic" w:hAnsi="Century Gothic" w:cs="Calibri"/>
                <w:b/>
                <w:sz w:val="19"/>
                <w:szCs w:val="19"/>
              </w:rPr>
            </w:pPr>
            <w:r w:rsidRPr="006F67A2">
              <w:rPr>
                <w:rFonts w:ascii="Century Gothic" w:hAnsi="Century Gothic" w:cs="Calibri"/>
                <w:b/>
                <w:sz w:val="19"/>
                <w:szCs w:val="19"/>
              </w:rPr>
              <w:t>Estrategias:</w:t>
            </w:r>
          </w:p>
          <w:p w14:paraId="557BEFBB" w14:textId="77777777" w:rsidR="00593FAF" w:rsidRPr="006F67A2" w:rsidRDefault="00593FAF" w:rsidP="005A6990">
            <w:pPr>
              <w:autoSpaceDE w:val="0"/>
              <w:autoSpaceDN w:val="0"/>
              <w:adjustRightInd w:val="0"/>
              <w:ind w:left="342" w:hanging="305"/>
              <w:rPr>
                <w:rFonts w:ascii="Century Gothic" w:hAnsi="Century Gothic" w:cs="Calibri"/>
                <w:color w:val="000000"/>
                <w:sz w:val="19"/>
                <w:szCs w:val="19"/>
              </w:rPr>
            </w:pPr>
            <w:r w:rsidRPr="006F67A2">
              <w:rPr>
                <w:rFonts w:ascii="Century Gothic" w:hAnsi="Century Gothic" w:cs="Calibri"/>
                <w:color w:val="000000"/>
                <w:sz w:val="19"/>
                <w:szCs w:val="19"/>
              </w:rPr>
              <w:t xml:space="preserve">1.1.   Estandarización y documentación de procesos. </w:t>
            </w:r>
          </w:p>
          <w:p w14:paraId="0EA8B639" w14:textId="77777777" w:rsidR="00593FAF" w:rsidRPr="006F67A2" w:rsidRDefault="00593FAF" w:rsidP="005A6990">
            <w:pPr>
              <w:pStyle w:val="Default"/>
              <w:ind w:left="342" w:hanging="305"/>
              <w:rPr>
                <w:rFonts w:ascii="Century Gothic" w:hAnsi="Century Gothic"/>
                <w:b/>
                <w:bCs/>
                <w:color w:val="FFFFFF" w:themeColor="background1"/>
                <w:sz w:val="19"/>
                <w:szCs w:val="19"/>
                <w:lang w:val="es-MX"/>
              </w:rPr>
            </w:pPr>
            <w:r w:rsidRPr="006F67A2">
              <w:rPr>
                <w:rFonts w:ascii="Century Gothic" w:hAnsi="Century Gothic"/>
                <w:sz w:val="19"/>
                <w:szCs w:val="19"/>
                <w:lang w:val="es-MX"/>
              </w:rPr>
              <w:t>1.2.   Establecimiento de controles de calidad y monitoreo de costos.</w:t>
            </w:r>
          </w:p>
        </w:tc>
        <w:tc>
          <w:tcPr>
            <w:tcW w:w="8221" w:type="dxa"/>
            <w:shd w:val="clear" w:color="auto" w:fill="C5EAFF"/>
          </w:tcPr>
          <w:p w14:paraId="796361A6" w14:textId="77777777" w:rsidR="00D719CE" w:rsidRPr="006F67A2" w:rsidRDefault="00D719CE" w:rsidP="00D719CE">
            <w:pPr>
              <w:pStyle w:val="Default"/>
              <w:jc w:val="center"/>
              <w:rPr>
                <w:rFonts w:ascii="Century Gothic" w:hAnsi="Century Gothic"/>
                <w:sz w:val="19"/>
                <w:szCs w:val="19"/>
                <w:lang w:val="es-MX"/>
              </w:rPr>
            </w:pPr>
            <w:r w:rsidRPr="006F67A2">
              <w:rPr>
                <w:rFonts w:ascii="Century Gothic" w:hAnsi="Century Gothic"/>
                <w:b/>
                <w:bCs/>
                <w:sz w:val="19"/>
                <w:szCs w:val="19"/>
                <w:lang w:val="es-MX"/>
              </w:rPr>
              <w:t>Metas de mediano plazo (20</w:t>
            </w:r>
            <w:r w:rsidR="009F1E27" w:rsidRPr="006F67A2">
              <w:rPr>
                <w:rFonts w:ascii="Century Gothic" w:hAnsi="Century Gothic"/>
                <w:b/>
                <w:bCs/>
                <w:sz w:val="19"/>
                <w:szCs w:val="19"/>
                <w:lang w:val="es-MX"/>
              </w:rPr>
              <w:t>20-2022</w:t>
            </w:r>
            <w:r w:rsidRPr="006F67A2">
              <w:rPr>
                <w:rFonts w:ascii="Century Gothic" w:hAnsi="Century Gothic"/>
                <w:b/>
                <w:bCs/>
                <w:sz w:val="19"/>
                <w:szCs w:val="19"/>
                <w:lang w:val="es-MX"/>
              </w:rPr>
              <w:t xml:space="preserve">): </w:t>
            </w:r>
          </w:p>
          <w:p w14:paraId="74A61F4D" w14:textId="77777777" w:rsidR="009F1E27" w:rsidRPr="006F67A2" w:rsidRDefault="00D719CE" w:rsidP="009F1E27">
            <w:pPr>
              <w:pStyle w:val="Default"/>
              <w:ind w:left="178" w:hanging="178"/>
              <w:rPr>
                <w:rFonts w:ascii="Century Gothic" w:hAnsi="Century Gothic"/>
                <w:sz w:val="19"/>
                <w:szCs w:val="19"/>
                <w:lang w:val="es-MX"/>
              </w:rPr>
            </w:pPr>
            <w:r w:rsidRPr="006F67A2">
              <w:rPr>
                <w:rFonts w:ascii="Century Gothic" w:hAnsi="Century Gothic"/>
                <w:sz w:val="19"/>
                <w:szCs w:val="19"/>
                <w:lang w:val="es-MX"/>
              </w:rPr>
              <w:t xml:space="preserve">• </w:t>
            </w:r>
            <w:r w:rsidR="009F1E27" w:rsidRPr="006F67A2">
              <w:rPr>
                <w:rFonts w:ascii="Century Gothic" w:hAnsi="Century Gothic"/>
                <w:sz w:val="19"/>
                <w:szCs w:val="19"/>
                <w:lang w:val="es-MX"/>
              </w:rPr>
              <w:t xml:space="preserve">El 100% de las evidencias del MPEG son recopiladas de forma estandarizada, dependiendo de la naturaleza de cada fase. </w:t>
            </w:r>
          </w:p>
          <w:p w14:paraId="240BD2DF" w14:textId="77777777" w:rsidR="005A4167" w:rsidRPr="006F67A2" w:rsidRDefault="009F1E27" w:rsidP="005A4167">
            <w:pPr>
              <w:pStyle w:val="Default"/>
              <w:spacing w:after="120"/>
              <w:ind w:left="170" w:hanging="170"/>
              <w:rPr>
                <w:rFonts w:ascii="Century Gothic" w:hAnsi="Century Gothic"/>
                <w:sz w:val="19"/>
                <w:szCs w:val="19"/>
                <w:lang w:val="es-MX"/>
              </w:rPr>
            </w:pPr>
            <w:r w:rsidRPr="006F67A2">
              <w:rPr>
                <w:rFonts w:ascii="Century Gothic" w:hAnsi="Century Gothic"/>
                <w:sz w:val="19"/>
                <w:szCs w:val="19"/>
                <w:lang w:val="es-MX"/>
              </w:rPr>
              <w:t>• Se cuenta con indicadores operativos y tableros con el fin de apoyar el control de calidad en el proceso</w:t>
            </w:r>
            <w:r w:rsidR="00CC0E3F">
              <w:rPr>
                <w:rFonts w:ascii="Century Gothic" w:hAnsi="Century Gothic"/>
                <w:sz w:val="19"/>
                <w:szCs w:val="19"/>
                <w:lang w:val="es-MX"/>
              </w:rPr>
              <w:t xml:space="preserve"> del 100% de los programas de información</w:t>
            </w:r>
            <w:r w:rsidR="00D719CE" w:rsidRPr="006F67A2">
              <w:rPr>
                <w:rFonts w:ascii="Century Gothic" w:hAnsi="Century Gothic"/>
                <w:sz w:val="19"/>
                <w:szCs w:val="19"/>
                <w:lang w:val="es-MX"/>
              </w:rPr>
              <w:t>.</w:t>
            </w:r>
          </w:p>
        </w:tc>
      </w:tr>
    </w:tbl>
    <w:p w14:paraId="0C102DC5" w14:textId="77777777" w:rsidR="005A6990" w:rsidRPr="006F67A2" w:rsidRDefault="005A6990" w:rsidP="005A6990">
      <w:pPr>
        <w:spacing w:after="0"/>
        <w:rPr>
          <w:rFonts w:ascii="Century Gothic" w:hAnsi="Century Gothic" w:cs="Calibri"/>
          <w:color w:val="000000"/>
          <w:sz w:val="19"/>
          <w:szCs w:val="19"/>
        </w:rPr>
      </w:pPr>
    </w:p>
    <w:p w14:paraId="63B89EEE" w14:textId="77777777" w:rsidR="006E6BCE" w:rsidRPr="006F67A2" w:rsidRDefault="006E6BCE" w:rsidP="005A6990">
      <w:pPr>
        <w:spacing w:after="0"/>
        <w:rPr>
          <w:rFonts w:ascii="Century Gothic" w:hAnsi="Century Gothic" w:cs="Calibri"/>
          <w:color w:val="000000"/>
          <w:sz w:val="19"/>
          <w:szCs w:val="19"/>
        </w:rPr>
      </w:pPr>
    </w:p>
    <w:p w14:paraId="3CB5EB6D" w14:textId="77777777" w:rsidR="000E2201" w:rsidRPr="006F67A2" w:rsidRDefault="000E2201" w:rsidP="005A6990">
      <w:pPr>
        <w:pStyle w:val="Default"/>
        <w:jc w:val="both"/>
        <w:rPr>
          <w:rFonts w:ascii="Century Gothic" w:hAnsi="Century Gothic"/>
          <w:b/>
          <w:sz w:val="19"/>
          <w:szCs w:val="19"/>
          <w:lang w:val="es-MX"/>
        </w:rPr>
      </w:pPr>
      <w:r w:rsidRPr="006F67A2">
        <w:rPr>
          <w:rFonts w:ascii="Century Gothic" w:hAnsi="Century Gothic"/>
          <w:b/>
          <w:sz w:val="19"/>
          <w:szCs w:val="19"/>
          <w:lang w:val="es-MX"/>
        </w:rPr>
        <w:t xml:space="preserve">Actividad estratégica 2. Evaluar de forma sistemática la calidad de la información </w:t>
      </w:r>
    </w:p>
    <w:p w14:paraId="2A157BB5" w14:textId="77777777" w:rsidR="000E2201" w:rsidRPr="006F67A2" w:rsidRDefault="000E2201" w:rsidP="005A6990">
      <w:pPr>
        <w:pStyle w:val="Default"/>
        <w:jc w:val="both"/>
        <w:rPr>
          <w:rFonts w:ascii="Century Gothic" w:hAnsi="Century Gothic"/>
          <w:sz w:val="19"/>
          <w:szCs w:val="19"/>
          <w:lang w:val="es-MX"/>
        </w:rPr>
      </w:pPr>
    </w:p>
    <w:p w14:paraId="153790B2" w14:textId="77777777" w:rsidR="005A6990" w:rsidRPr="006F67A2" w:rsidRDefault="000E2201" w:rsidP="005A6990">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La evaluación de la información es una actividad fundamental para el aseguramiento de la calidad ya que permite identificar áreas de mejora. Adicionalmente, proporciona elementos para facilitar a los usuarios el manejo de la información. La Norma establece como uno de los objetivos del Comité la coordinación en la elaboración de los indicadores, informes y evaluaciones. Para ello, se propusieron tres estrategias y dos metas (Cuadro </w:t>
      </w:r>
      <w:r w:rsidR="003A3297" w:rsidRPr="006F67A2">
        <w:rPr>
          <w:rFonts w:ascii="Century Gothic" w:hAnsi="Century Gothic"/>
          <w:sz w:val="19"/>
          <w:szCs w:val="19"/>
          <w:lang w:val="es-MX"/>
        </w:rPr>
        <w:t>2</w:t>
      </w:r>
      <w:r w:rsidRPr="006F67A2">
        <w:rPr>
          <w:rFonts w:ascii="Century Gothic" w:hAnsi="Century Gothic"/>
          <w:sz w:val="19"/>
          <w:szCs w:val="19"/>
          <w:lang w:val="es-MX"/>
        </w:rPr>
        <w:t>).</w:t>
      </w:r>
    </w:p>
    <w:p w14:paraId="0FB6AA26" w14:textId="77777777" w:rsidR="003A3297" w:rsidRPr="006F67A2" w:rsidRDefault="003A3297" w:rsidP="005A6990">
      <w:pPr>
        <w:spacing w:after="0"/>
        <w:jc w:val="center"/>
        <w:rPr>
          <w:rFonts w:ascii="Century Gothic" w:hAnsi="Century Gothic"/>
          <w:b/>
          <w:bCs/>
          <w:sz w:val="19"/>
          <w:szCs w:val="19"/>
        </w:rPr>
      </w:pPr>
      <w:r w:rsidRPr="006F67A2">
        <w:rPr>
          <w:rFonts w:ascii="Century Gothic" w:hAnsi="Century Gothic"/>
          <w:b/>
          <w:bCs/>
          <w:sz w:val="19"/>
          <w:szCs w:val="19"/>
        </w:rPr>
        <w:t>Cuadro 2. Estrategias y metas de la Actividad estratégica 2</w:t>
      </w:r>
    </w:p>
    <w:p w14:paraId="6DAA3118" w14:textId="77777777" w:rsidR="005A6990" w:rsidRPr="006F67A2" w:rsidRDefault="005A6990" w:rsidP="005A6990">
      <w:pPr>
        <w:spacing w:after="0"/>
        <w:jc w:val="center"/>
        <w:rPr>
          <w:rFonts w:ascii="Century Gothic" w:hAnsi="Century Gothic"/>
          <w:b/>
          <w:bCs/>
          <w:sz w:val="19"/>
          <w:szCs w:val="19"/>
        </w:rPr>
      </w:pPr>
    </w:p>
    <w:tbl>
      <w:tblPr>
        <w:tblStyle w:val="Tablaconcuadrcula"/>
        <w:tblW w:w="13750" w:type="dxa"/>
        <w:tblBorders>
          <w:top w:val="none" w:sz="0" w:space="0" w:color="auto"/>
          <w:left w:val="none" w:sz="0" w:space="0" w:color="auto"/>
          <w:bottom w:val="none" w:sz="0" w:space="0" w:color="auto"/>
          <w:right w:val="none" w:sz="0" w:space="0" w:color="auto"/>
          <w:insideH w:val="single" w:sz="36" w:space="0" w:color="FFFFFF" w:themeColor="background1"/>
          <w:insideV w:val="single" w:sz="36" w:space="0" w:color="FFFFFF" w:themeColor="background1"/>
        </w:tblBorders>
        <w:shd w:val="clear" w:color="auto" w:fill="C5EAFF"/>
        <w:tblLook w:val="04A0" w:firstRow="1" w:lastRow="0" w:firstColumn="1" w:lastColumn="0" w:noHBand="0" w:noVBand="1"/>
      </w:tblPr>
      <w:tblGrid>
        <w:gridCol w:w="5529"/>
        <w:gridCol w:w="8221"/>
      </w:tblGrid>
      <w:tr w:rsidR="005A4167" w:rsidRPr="006F67A2" w14:paraId="38705E25" w14:textId="77777777" w:rsidTr="00D2162B">
        <w:tc>
          <w:tcPr>
            <w:tcW w:w="5529" w:type="dxa"/>
            <w:shd w:val="clear" w:color="auto" w:fill="C5EAFF"/>
            <w:vAlign w:val="center"/>
          </w:tcPr>
          <w:p w14:paraId="352A55E3" w14:textId="77777777" w:rsidR="003A3297" w:rsidRPr="006F67A2" w:rsidRDefault="003A3297" w:rsidP="00D719CE">
            <w:pPr>
              <w:autoSpaceDE w:val="0"/>
              <w:autoSpaceDN w:val="0"/>
              <w:adjustRightInd w:val="0"/>
              <w:jc w:val="center"/>
              <w:rPr>
                <w:rFonts w:ascii="Century Gothic" w:hAnsi="Century Gothic" w:cs="Calibri"/>
                <w:b/>
                <w:sz w:val="19"/>
                <w:szCs w:val="19"/>
              </w:rPr>
            </w:pPr>
            <w:r w:rsidRPr="006F67A2">
              <w:rPr>
                <w:rFonts w:ascii="Century Gothic" w:hAnsi="Century Gothic" w:cs="Calibri"/>
                <w:b/>
                <w:sz w:val="19"/>
                <w:szCs w:val="19"/>
              </w:rPr>
              <w:t>Estrategias:</w:t>
            </w:r>
          </w:p>
          <w:p w14:paraId="342DBC28" w14:textId="77777777" w:rsidR="002909EF" w:rsidRPr="006F67A2" w:rsidRDefault="002909EF" w:rsidP="005A6990">
            <w:pPr>
              <w:pStyle w:val="Default"/>
              <w:ind w:left="342" w:hanging="305"/>
              <w:rPr>
                <w:rFonts w:ascii="Century Gothic" w:hAnsi="Century Gothic"/>
                <w:color w:val="auto"/>
                <w:sz w:val="19"/>
                <w:szCs w:val="19"/>
                <w:lang w:val="es-MX"/>
              </w:rPr>
            </w:pPr>
            <w:r w:rsidRPr="006F67A2">
              <w:rPr>
                <w:rFonts w:ascii="Century Gothic" w:hAnsi="Century Gothic"/>
                <w:color w:val="auto"/>
                <w:sz w:val="19"/>
                <w:szCs w:val="19"/>
                <w:lang w:val="es-MX"/>
              </w:rPr>
              <w:t xml:space="preserve">2.1 Elaboración de indicadores e informes de calidad. </w:t>
            </w:r>
          </w:p>
          <w:p w14:paraId="59982A70" w14:textId="77777777" w:rsidR="003A3297" w:rsidRPr="003B2391" w:rsidRDefault="002909EF" w:rsidP="003B2391">
            <w:pPr>
              <w:pStyle w:val="Default"/>
              <w:spacing w:after="120"/>
              <w:ind w:left="346" w:hanging="306"/>
              <w:rPr>
                <w:rFonts w:ascii="Century Gothic" w:hAnsi="Century Gothic"/>
                <w:color w:val="auto"/>
                <w:sz w:val="19"/>
                <w:szCs w:val="19"/>
                <w:lang w:val="es-MX"/>
              </w:rPr>
            </w:pPr>
            <w:r w:rsidRPr="006F67A2">
              <w:rPr>
                <w:rFonts w:ascii="Century Gothic" w:hAnsi="Century Gothic"/>
                <w:color w:val="auto"/>
                <w:sz w:val="19"/>
                <w:szCs w:val="19"/>
                <w:lang w:val="es-MX"/>
              </w:rPr>
              <w:t>2.2 Diseño</w:t>
            </w:r>
            <w:r w:rsidR="003B2391">
              <w:rPr>
                <w:rFonts w:ascii="Century Gothic" w:hAnsi="Century Gothic"/>
                <w:color w:val="auto"/>
                <w:sz w:val="19"/>
                <w:szCs w:val="19"/>
                <w:lang w:val="es-MX"/>
              </w:rPr>
              <w:t xml:space="preserve"> y aplicación</w:t>
            </w:r>
            <w:r w:rsidRPr="006F67A2">
              <w:rPr>
                <w:rFonts w:ascii="Century Gothic" w:hAnsi="Century Gothic"/>
                <w:color w:val="auto"/>
                <w:sz w:val="19"/>
                <w:szCs w:val="19"/>
                <w:lang w:val="es-MX"/>
              </w:rPr>
              <w:t xml:space="preserve"> de herramientas de evaluación. </w:t>
            </w:r>
          </w:p>
        </w:tc>
        <w:tc>
          <w:tcPr>
            <w:tcW w:w="8221" w:type="dxa"/>
            <w:shd w:val="clear" w:color="auto" w:fill="C5EAFF"/>
            <w:vAlign w:val="center"/>
          </w:tcPr>
          <w:p w14:paraId="3DA0F7B5" w14:textId="77777777" w:rsidR="00D719CE" w:rsidRPr="006F67A2" w:rsidRDefault="00D719CE" w:rsidP="00D719CE">
            <w:pPr>
              <w:pStyle w:val="Default"/>
              <w:jc w:val="center"/>
              <w:rPr>
                <w:rFonts w:ascii="Century Gothic" w:hAnsi="Century Gothic"/>
                <w:color w:val="auto"/>
                <w:sz w:val="19"/>
                <w:szCs w:val="19"/>
                <w:lang w:val="es-MX"/>
              </w:rPr>
            </w:pPr>
            <w:r w:rsidRPr="006F67A2">
              <w:rPr>
                <w:rFonts w:ascii="Century Gothic" w:hAnsi="Century Gothic"/>
                <w:b/>
                <w:bCs/>
                <w:color w:val="auto"/>
                <w:sz w:val="19"/>
                <w:szCs w:val="19"/>
                <w:lang w:val="es-MX"/>
              </w:rPr>
              <w:t>Metas de mediano plazo (20</w:t>
            </w:r>
            <w:r w:rsidR="005A4167" w:rsidRPr="006F67A2">
              <w:rPr>
                <w:rFonts w:ascii="Century Gothic" w:hAnsi="Century Gothic"/>
                <w:b/>
                <w:bCs/>
                <w:color w:val="auto"/>
                <w:sz w:val="19"/>
                <w:szCs w:val="19"/>
                <w:lang w:val="es-MX"/>
              </w:rPr>
              <w:t>20-2022</w:t>
            </w:r>
            <w:r w:rsidRPr="006F67A2">
              <w:rPr>
                <w:rFonts w:ascii="Century Gothic" w:hAnsi="Century Gothic"/>
                <w:b/>
                <w:bCs/>
                <w:color w:val="auto"/>
                <w:sz w:val="19"/>
                <w:szCs w:val="19"/>
                <w:lang w:val="es-MX"/>
              </w:rPr>
              <w:t xml:space="preserve">): </w:t>
            </w:r>
          </w:p>
          <w:p w14:paraId="634BBF9B" w14:textId="77777777" w:rsidR="005A4167" w:rsidRPr="006F67A2" w:rsidRDefault="00D719CE" w:rsidP="005A4167">
            <w:pPr>
              <w:pStyle w:val="Default"/>
              <w:ind w:left="178" w:hanging="178"/>
              <w:rPr>
                <w:rFonts w:ascii="Century Gothic" w:hAnsi="Century Gothic"/>
                <w:color w:val="auto"/>
                <w:sz w:val="19"/>
                <w:szCs w:val="19"/>
                <w:lang w:val="es-MX"/>
              </w:rPr>
            </w:pPr>
            <w:r w:rsidRPr="006F67A2">
              <w:rPr>
                <w:rFonts w:ascii="Century Gothic" w:hAnsi="Century Gothic"/>
                <w:color w:val="auto"/>
                <w:sz w:val="19"/>
                <w:szCs w:val="19"/>
                <w:lang w:val="es-MX"/>
              </w:rPr>
              <w:t xml:space="preserve">• </w:t>
            </w:r>
            <w:r w:rsidR="005A4167" w:rsidRPr="006F67A2">
              <w:rPr>
                <w:rFonts w:ascii="Century Gothic" w:hAnsi="Century Gothic"/>
                <w:color w:val="auto"/>
                <w:sz w:val="19"/>
                <w:szCs w:val="19"/>
                <w:lang w:val="es-MX"/>
              </w:rPr>
              <w:t xml:space="preserve">100% de los programas del INEGI incluye en sus metadatos indicadores de calidad. </w:t>
            </w:r>
          </w:p>
          <w:p w14:paraId="6C0289E1" w14:textId="77777777" w:rsidR="003A3297" w:rsidRPr="006F67A2" w:rsidRDefault="005A4167" w:rsidP="005A4167">
            <w:pPr>
              <w:pStyle w:val="Default"/>
              <w:spacing w:after="120"/>
              <w:ind w:left="170" w:hanging="170"/>
              <w:rPr>
                <w:rFonts w:ascii="Century Gothic" w:hAnsi="Century Gothic"/>
                <w:b/>
                <w:bCs/>
                <w:color w:val="auto"/>
                <w:sz w:val="19"/>
                <w:szCs w:val="19"/>
                <w:lang w:val="es-MX"/>
              </w:rPr>
            </w:pPr>
            <w:r w:rsidRPr="006F67A2">
              <w:rPr>
                <w:rFonts w:ascii="Century Gothic" w:hAnsi="Century Gothic"/>
                <w:color w:val="auto"/>
                <w:sz w:val="19"/>
                <w:szCs w:val="19"/>
                <w:lang w:val="es-MX"/>
              </w:rPr>
              <w:t xml:space="preserve">• Existe un catálogo de evaluaciones </w:t>
            </w:r>
            <w:r w:rsidR="00CC0E3F">
              <w:rPr>
                <w:rFonts w:ascii="Century Gothic" w:hAnsi="Century Gothic"/>
                <w:color w:val="auto"/>
                <w:sz w:val="19"/>
                <w:szCs w:val="19"/>
                <w:lang w:val="es-MX"/>
              </w:rPr>
              <w:t xml:space="preserve">para el 100% </w:t>
            </w:r>
            <w:r w:rsidRPr="006F67A2">
              <w:rPr>
                <w:rFonts w:ascii="Century Gothic" w:hAnsi="Century Gothic"/>
                <w:color w:val="auto"/>
                <w:sz w:val="19"/>
                <w:szCs w:val="19"/>
                <w:lang w:val="es-MX"/>
              </w:rPr>
              <w:t xml:space="preserve">de </w:t>
            </w:r>
            <w:r w:rsidR="00CC0E3F">
              <w:rPr>
                <w:rFonts w:ascii="Century Gothic" w:hAnsi="Century Gothic"/>
                <w:color w:val="auto"/>
                <w:sz w:val="19"/>
                <w:szCs w:val="19"/>
                <w:lang w:val="es-MX"/>
              </w:rPr>
              <w:t xml:space="preserve">los tipos de </w:t>
            </w:r>
            <w:r w:rsidRPr="006F67A2">
              <w:rPr>
                <w:rFonts w:ascii="Century Gothic" w:hAnsi="Century Gothic"/>
                <w:color w:val="auto"/>
                <w:sz w:val="19"/>
                <w:szCs w:val="19"/>
                <w:lang w:val="es-MX"/>
              </w:rPr>
              <w:t>programa</w:t>
            </w:r>
            <w:r w:rsidR="00CC0E3F">
              <w:rPr>
                <w:rFonts w:ascii="Century Gothic" w:hAnsi="Century Gothic"/>
                <w:color w:val="auto"/>
                <w:sz w:val="19"/>
                <w:szCs w:val="19"/>
                <w:lang w:val="es-MX"/>
              </w:rPr>
              <w:t>s de información.</w:t>
            </w:r>
          </w:p>
        </w:tc>
      </w:tr>
    </w:tbl>
    <w:p w14:paraId="49D89060" w14:textId="77777777" w:rsidR="005A4167" w:rsidRPr="006F67A2" w:rsidRDefault="005A4167" w:rsidP="005A6990">
      <w:pPr>
        <w:pStyle w:val="Default"/>
        <w:rPr>
          <w:rFonts w:ascii="Century Gothic" w:hAnsi="Century Gothic"/>
          <w:b/>
          <w:sz w:val="19"/>
          <w:szCs w:val="19"/>
          <w:lang w:val="es-MX"/>
        </w:rPr>
      </w:pPr>
    </w:p>
    <w:p w14:paraId="66AC7934" w14:textId="77777777" w:rsidR="009D7F52" w:rsidRDefault="009D7F52" w:rsidP="005A6990">
      <w:pPr>
        <w:pStyle w:val="Default"/>
        <w:rPr>
          <w:rFonts w:ascii="Century Gothic" w:hAnsi="Century Gothic"/>
          <w:b/>
          <w:sz w:val="19"/>
          <w:szCs w:val="19"/>
          <w:lang w:val="es-MX"/>
        </w:rPr>
      </w:pPr>
    </w:p>
    <w:p w14:paraId="3F04E6F9" w14:textId="77777777" w:rsidR="009D7F52" w:rsidRDefault="009D7F52" w:rsidP="005A6990">
      <w:pPr>
        <w:pStyle w:val="Default"/>
        <w:rPr>
          <w:rFonts w:ascii="Century Gothic" w:hAnsi="Century Gothic"/>
          <w:b/>
          <w:sz w:val="19"/>
          <w:szCs w:val="19"/>
          <w:lang w:val="es-MX"/>
        </w:rPr>
      </w:pPr>
    </w:p>
    <w:p w14:paraId="14279209" w14:textId="01B2AF8A" w:rsidR="002909EF" w:rsidRPr="006F67A2" w:rsidRDefault="002909EF" w:rsidP="005A6990">
      <w:pPr>
        <w:pStyle w:val="Default"/>
        <w:rPr>
          <w:rFonts w:ascii="Century Gothic" w:hAnsi="Century Gothic"/>
          <w:b/>
          <w:sz w:val="19"/>
          <w:szCs w:val="19"/>
          <w:lang w:val="es-MX"/>
        </w:rPr>
      </w:pPr>
      <w:r w:rsidRPr="006F67A2">
        <w:rPr>
          <w:rFonts w:ascii="Century Gothic" w:hAnsi="Century Gothic"/>
          <w:b/>
          <w:sz w:val="19"/>
          <w:szCs w:val="19"/>
          <w:lang w:val="es-MX"/>
        </w:rPr>
        <w:lastRenderedPageBreak/>
        <w:t xml:space="preserve">Actividad estratégica 3. </w:t>
      </w:r>
      <w:r w:rsidR="00F650F1" w:rsidRPr="006F67A2">
        <w:rPr>
          <w:rFonts w:ascii="Century Gothic" w:hAnsi="Century Gothic"/>
          <w:b/>
          <w:sz w:val="19"/>
          <w:szCs w:val="19"/>
          <w:lang w:val="es-MX"/>
        </w:rPr>
        <w:t>M</w:t>
      </w:r>
      <w:r w:rsidRPr="006F67A2">
        <w:rPr>
          <w:rFonts w:ascii="Century Gothic" w:hAnsi="Century Gothic"/>
          <w:b/>
          <w:sz w:val="19"/>
          <w:szCs w:val="19"/>
          <w:lang w:val="es-MX"/>
        </w:rPr>
        <w:t xml:space="preserve">edir y documentar el impacto de las mejoras </w:t>
      </w:r>
    </w:p>
    <w:p w14:paraId="4D1A30F8" w14:textId="77777777" w:rsidR="002909EF" w:rsidRPr="006F67A2" w:rsidRDefault="002909EF" w:rsidP="005A6990">
      <w:pPr>
        <w:pStyle w:val="Default"/>
        <w:rPr>
          <w:rFonts w:ascii="Century Gothic" w:hAnsi="Century Gothic"/>
          <w:sz w:val="19"/>
          <w:szCs w:val="19"/>
          <w:lang w:val="es-MX"/>
        </w:rPr>
      </w:pPr>
    </w:p>
    <w:p w14:paraId="00D581CC" w14:textId="6ECD801F" w:rsidR="003A3297" w:rsidRPr="006F67A2" w:rsidRDefault="002909EF" w:rsidP="00D719CE">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La adopción sobre la cultura de la calidad implica el mejoramiento continuo a partir de la detección de áreas de oportunidad. Para llevar a cabo las mejoras es necesario incluir en los procesos las recomendaciones que surgen como resultado de la evaluación. En particular, en las actividades estadísticas y geográficas es importante que estas mejoras sean medidas y documentadas para conocer si los cambios observados se deben a una variante durante el ejercicio del proceso o a cambios en la realidad misma. Para llevar a cabo </w:t>
      </w:r>
      <w:r w:rsidR="00526C5A" w:rsidRPr="006F67A2">
        <w:rPr>
          <w:rFonts w:ascii="Century Gothic" w:hAnsi="Century Gothic"/>
          <w:sz w:val="19"/>
          <w:szCs w:val="19"/>
          <w:lang w:val="es-MX"/>
        </w:rPr>
        <w:t>la documentación de los cambios deberá</w:t>
      </w:r>
      <w:r w:rsidR="00585084">
        <w:rPr>
          <w:rFonts w:ascii="Century Gothic" w:hAnsi="Century Gothic"/>
          <w:sz w:val="19"/>
          <w:szCs w:val="19"/>
          <w:lang w:val="es-MX"/>
        </w:rPr>
        <w:t>n</w:t>
      </w:r>
      <w:r w:rsidR="00526C5A" w:rsidRPr="006F67A2">
        <w:rPr>
          <w:rFonts w:ascii="Century Gothic" w:hAnsi="Century Gothic"/>
          <w:sz w:val="19"/>
          <w:szCs w:val="19"/>
          <w:lang w:val="es-MX"/>
        </w:rPr>
        <w:t xml:space="preserve"> considerarse los Lineamientos del proceso de gestión de cambios en los programas de información estadística y geográfica publicados en octubre de 2019</w:t>
      </w:r>
      <w:r w:rsidRPr="006F67A2">
        <w:rPr>
          <w:rFonts w:ascii="Century Gothic" w:hAnsi="Century Gothic"/>
          <w:sz w:val="19"/>
          <w:szCs w:val="19"/>
          <w:lang w:val="es-MX"/>
        </w:rPr>
        <w:t xml:space="preserve">. Para encaminar el trabajo institucional hacia la mejora continua, las estrategias deberán estar acompañadas de actividades de capacitación y difusión del aseguramiento de la calidad. Para llevar a cabo estas actividades se han definido </w:t>
      </w:r>
      <w:r w:rsidR="003B2161">
        <w:rPr>
          <w:rFonts w:ascii="Century Gothic" w:hAnsi="Century Gothic"/>
          <w:sz w:val="19"/>
          <w:szCs w:val="19"/>
          <w:lang w:val="es-MX"/>
        </w:rPr>
        <w:t>dos</w:t>
      </w:r>
      <w:r w:rsidR="003B2161" w:rsidRPr="006F67A2">
        <w:rPr>
          <w:rFonts w:ascii="Century Gothic" w:hAnsi="Century Gothic"/>
          <w:sz w:val="19"/>
          <w:szCs w:val="19"/>
          <w:lang w:val="es-MX"/>
        </w:rPr>
        <w:t xml:space="preserve"> </w:t>
      </w:r>
      <w:r w:rsidRPr="006F67A2">
        <w:rPr>
          <w:rFonts w:ascii="Century Gothic" w:hAnsi="Century Gothic"/>
          <w:sz w:val="19"/>
          <w:szCs w:val="19"/>
          <w:lang w:val="es-MX"/>
        </w:rPr>
        <w:t xml:space="preserve">estrategias y </w:t>
      </w:r>
      <w:r w:rsidR="003B2161">
        <w:rPr>
          <w:rFonts w:ascii="Century Gothic" w:hAnsi="Century Gothic"/>
          <w:sz w:val="19"/>
          <w:szCs w:val="19"/>
          <w:lang w:val="es-MX"/>
        </w:rPr>
        <w:t>dos</w:t>
      </w:r>
      <w:r w:rsidR="003B2161" w:rsidRPr="006F67A2">
        <w:rPr>
          <w:rFonts w:ascii="Century Gothic" w:hAnsi="Century Gothic"/>
          <w:sz w:val="19"/>
          <w:szCs w:val="19"/>
          <w:lang w:val="es-MX"/>
        </w:rPr>
        <w:t xml:space="preserve"> </w:t>
      </w:r>
      <w:r w:rsidRPr="006F67A2">
        <w:rPr>
          <w:rFonts w:ascii="Century Gothic" w:hAnsi="Century Gothic"/>
          <w:sz w:val="19"/>
          <w:szCs w:val="19"/>
          <w:lang w:val="es-MX"/>
        </w:rPr>
        <w:t>meta</w:t>
      </w:r>
      <w:r w:rsidR="003B2161">
        <w:rPr>
          <w:rFonts w:ascii="Century Gothic" w:hAnsi="Century Gothic"/>
          <w:sz w:val="19"/>
          <w:szCs w:val="19"/>
          <w:lang w:val="es-MX"/>
        </w:rPr>
        <w:t>s</w:t>
      </w:r>
      <w:r w:rsidRPr="006F67A2">
        <w:rPr>
          <w:rFonts w:ascii="Century Gothic" w:hAnsi="Century Gothic"/>
          <w:sz w:val="19"/>
          <w:szCs w:val="19"/>
          <w:lang w:val="es-MX"/>
        </w:rPr>
        <w:t xml:space="preserve"> (ver Cuadro </w:t>
      </w:r>
      <w:r w:rsidR="005D7583" w:rsidRPr="006F67A2">
        <w:rPr>
          <w:rFonts w:ascii="Century Gothic" w:hAnsi="Century Gothic"/>
          <w:sz w:val="19"/>
          <w:szCs w:val="19"/>
          <w:lang w:val="es-MX"/>
        </w:rPr>
        <w:t>3</w:t>
      </w:r>
      <w:r w:rsidRPr="006F67A2">
        <w:rPr>
          <w:rFonts w:ascii="Century Gothic" w:hAnsi="Century Gothic"/>
          <w:sz w:val="19"/>
          <w:szCs w:val="19"/>
          <w:lang w:val="es-MX"/>
        </w:rPr>
        <w:t>):</w:t>
      </w:r>
    </w:p>
    <w:p w14:paraId="19E13193" w14:textId="77777777" w:rsidR="005A6990" w:rsidRPr="006F67A2" w:rsidRDefault="005A6990" w:rsidP="005A6990">
      <w:pPr>
        <w:spacing w:after="0"/>
        <w:jc w:val="both"/>
        <w:rPr>
          <w:rFonts w:ascii="Century Gothic" w:hAnsi="Century Gothic"/>
          <w:sz w:val="19"/>
          <w:szCs w:val="19"/>
        </w:rPr>
      </w:pPr>
    </w:p>
    <w:p w14:paraId="6F378C4C" w14:textId="77777777" w:rsidR="002909EF" w:rsidRPr="006F67A2" w:rsidRDefault="002909EF" w:rsidP="005A6990">
      <w:pPr>
        <w:spacing w:after="0"/>
        <w:jc w:val="center"/>
        <w:rPr>
          <w:rFonts w:ascii="Century Gothic" w:hAnsi="Century Gothic"/>
          <w:b/>
          <w:bCs/>
          <w:sz w:val="19"/>
          <w:szCs w:val="19"/>
        </w:rPr>
      </w:pPr>
      <w:r w:rsidRPr="006F67A2">
        <w:rPr>
          <w:rFonts w:ascii="Century Gothic" w:hAnsi="Century Gothic"/>
          <w:b/>
          <w:bCs/>
          <w:sz w:val="19"/>
          <w:szCs w:val="19"/>
        </w:rPr>
        <w:t>Cuadro 3. Estrategias y metas de la Actividad estratégica 3</w:t>
      </w:r>
    </w:p>
    <w:p w14:paraId="410E3848" w14:textId="77777777" w:rsidR="005A6990" w:rsidRPr="006F67A2" w:rsidRDefault="005A6990" w:rsidP="005A6990">
      <w:pPr>
        <w:spacing w:after="0"/>
        <w:jc w:val="center"/>
        <w:rPr>
          <w:rFonts w:ascii="Century Gothic" w:hAnsi="Century Gothic"/>
          <w:sz w:val="19"/>
          <w:szCs w:val="19"/>
        </w:rPr>
      </w:pPr>
    </w:p>
    <w:tbl>
      <w:tblPr>
        <w:tblStyle w:val="Tablaconcuadrcula"/>
        <w:tblW w:w="13750" w:type="dxa"/>
        <w:tblBorders>
          <w:top w:val="none" w:sz="0" w:space="0" w:color="auto"/>
          <w:left w:val="none" w:sz="0" w:space="0" w:color="auto"/>
          <w:bottom w:val="none" w:sz="0" w:space="0" w:color="auto"/>
          <w:right w:val="none" w:sz="0" w:space="0" w:color="auto"/>
          <w:insideH w:val="single" w:sz="36" w:space="0" w:color="FFFFFF" w:themeColor="background1"/>
          <w:insideV w:val="single" w:sz="36" w:space="0" w:color="FFFFFF" w:themeColor="background1"/>
        </w:tblBorders>
        <w:shd w:val="clear" w:color="auto" w:fill="C5EAFF"/>
        <w:tblLook w:val="04A0" w:firstRow="1" w:lastRow="0" w:firstColumn="1" w:lastColumn="0" w:noHBand="0" w:noVBand="1"/>
      </w:tblPr>
      <w:tblGrid>
        <w:gridCol w:w="5529"/>
        <w:gridCol w:w="8221"/>
      </w:tblGrid>
      <w:tr w:rsidR="00526C5A" w:rsidRPr="006F67A2" w14:paraId="4EC456ED" w14:textId="77777777" w:rsidTr="00526C5A">
        <w:trPr>
          <w:trHeight w:val="608"/>
        </w:trPr>
        <w:tc>
          <w:tcPr>
            <w:tcW w:w="5529" w:type="dxa"/>
            <w:shd w:val="clear" w:color="auto" w:fill="C5EAFF"/>
            <w:vAlign w:val="center"/>
          </w:tcPr>
          <w:p w14:paraId="5991FD58" w14:textId="77777777" w:rsidR="000E5657" w:rsidRPr="006F67A2" w:rsidRDefault="000E5657" w:rsidP="00D719CE">
            <w:pPr>
              <w:autoSpaceDE w:val="0"/>
              <w:autoSpaceDN w:val="0"/>
              <w:adjustRightInd w:val="0"/>
              <w:jc w:val="center"/>
              <w:rPr>
                <w:rFonts w:ascii="Century Gothic" w:hAnsi="Century Gothic" w:cs="Calibri"/>
                <w:b/>
                <w:sz w:val="19"/>
                <w:szCs w:val="19"/>
              </w:rPr>
            </w:pPr>
            <w:r w:rsidRPr="006F67A2">
              <w:rPr>
                <w:rFonts w:ascii="Century Gothic" w:hAnsi="Century Gothic" w:cs="Calibri"/>
                <w:b/>
                <w:sz w:val="19"/>
                <w:szCs w:val="19"/>
              </w:rPr>
              <w:t>Estrategias:</w:t>
            </w:r>
          </w:p>
          <w:p w14:paraId="50B0F4FB" w14:textId="77777777" w:rsidR="000E5657" w:rsidRPr="006F67A2" w:rsidRDefault="00526C5A" w:rsidP="005A6990">
            <w:pPr>
              <w:pStyle w:val="Default"/>
              <w:ind w:left="342" w:hanging="305"/>
              <w:rPr>
                <w:rFonts w:ascii="Century Gothic" w:hAnsi="Century Gothic"/>
                <w:color w:val="auto"/>
                <w:sz w:val="19"/>
                <w:szCs w:val="19"/>
                <w:lang w:val="es-MX"/>
              </w:rPr>
            </w:pPr>
            <w:r w:rsidRPr="006F67A2">
              <w:rPr>
                <w:rFonts w:ascii="Century Gothic" w:hAnsi="Century Gothic"/>
                <w:color w:val="auto"/>
                <w:sz w:val="19"/>
                <w:szCs w:val="19"/>
                <w:lang w:val="es-MX"/>
              </w:rPr>
              <w:t>3.1 Documentación de cambios</w:t>
            </w:r>
            <w:r w:rsidR="000E5657" w:rsidRPr="006F67A2">
              <w:rPr>
                <w:rFonts w:ascii="Century Gothic" w:hAnsi="Century Gothic"/>
                <w:color w:val="auto"/>
                <w:sz w:val="19"/>
                <w:szCs w:val="19"/>
                <w:lang w:val="es-MX"/>
              </w:rPr>
              <w:t xml:space="preserve">. </w:t>
            </w:r>
          </w:p>
          <w:p w14:paraId="2FB31D1F" w14:textId="77777777" w:rsidR="000E5657" w:rsidRPr="006F67A2" w:rsidRDefault="000E5657" w:rsidP="00526C5A">
            <w:pPr>
              <w:pStyle w:val="Default"/>
              <w:ind w:left="342" w:hanging="305"/>
              <w:rPr>
                <w:rFonts w:ascii="Century Gothic" w:hAnsi="Century Gothic"/>
                <w:b/>
                <w:bCs/>
                <w:color w:val="auto"/>
                <w:sz w:val="19"/>
                <w:szCs w:val="19"/>
                <w:lang w:val="es-MX"/>
              </w:rPr>
            </w:pPr>
            <w:r w:rsidRPr="006F67A2">
              <w:rPr>
                <w:rFonts w:ascii="Century Gothic" w:hAnsi="Century Gothic"/>
                <w:color w:val="auto"/>
                <w:sz w:val="19"/>
                <w:szCs w:val="19"/>
                <w:lang w:val="es-MX"/>
              </w:rPr>
              <w:t>3.2 Capacitación y difusión del aseguramiento de la calidad.</w:t>
            </w:r>
          </w:p>
        </w:tc>
        <w:tc>
          <w:tcPr>
            <w:tcW w:w="8221" w:type="dxa"/>
            <w:shd w:val="clear" w:color="auto" w:fill="C5EAFF"/>
            <w:vAlign w:val="center"/>
          </w:tcPr>
          <w:p w14:paraId="0571033C" w14:textId="77777777" w:rsidR="00D719CE" w:rsidRPr="006F67A2" w:rsidRDefault="00D719CE" w:rsidP="00D719CE">
            <w:pPr>
              <w:pStyle w:val="Default"/>
              <w:jc w:val="center"/>
              <w:rPr>
                <w:rFonts w:ascii="Century Gothic" w:hAnsi="Century Gothic"/>
                <w:color w:val="auto"/>
                <w:sz w:val="19"/>
                <w:szCs w:val="19"/>
                <w:lang w:val="es-MX"/>
              </w:rPr>
            </w:pPr>
            <w:r w:rsidRPr="006F67A2">
              <w:rPr>
                <w:rFonts w:ascii="Century Gothic" w:hAnsi="Century Gothic"/>
                <w:b/>
                <w:bCs/>
                <w:color w:val="auto"/>
                <w:sz w:val="19"/>
                <w:szCs w:val="19"/>
                <w:lang w:val="es-MX"/>
              </w:rPr>
              <w:t>Metas de mediano plazo (20</w:t>
            </w:r>
            <w:r w:rsidR="00837D84" w:rsidRPr="006F67A2">
              <w:rPr>
                <w:rFonts w:ascii="Century Gothic" w:hAnsi="Century Gothic"/>
                <w:b/>
                <w:bCs/>
                <w:color w:val="auto"/>
                <w:sz w:val="19"/>
                <w:szCs w:val="19"/>
                <w:lang w:val="es-MX"/>
              </w:rPr>
              <w:t>20-2022</w:t>
            </w:r>
            <w:r w:rsidRPr="006F67A2">
              <w:rPr>
                <w:rFonts w:ascii="Century Gothic" w:hAnsi="Century Gothic"/>
                <w:b/>
                <w:bCs/>
                <w:color w:val="auto"/>
                <w:sz w:val="19"/>
                <w:szCs w:val="19"/>
                <w:lang w:val="es-MX"/>
              </w:rPr>
              <w:t xml:space="preserve">): </w:t>
            </w:r>
          </w:p>
          <w:p w14:paraId="5B95C786" w14:textId="77777777" w:rsidR="00837D84" w:rsidRPr="006F67A2" w:rsidRDefault="00D719CE" w:rsidP="00837D84">
            <w:pPr>
              <w:pStyle w:val="Default"/>
              <w:ind w:left="176" w:hanging="176"/>
              <w:rPr>
                <w:rFonts w:ascii="Century Gothic" w:hAnsi="Century Gothic"/>
                <w:color w:val="auto"/>
                <w:sz w:val="19"/>
                <w:szCs w:val="19"/>
                <w:lang w:val="es-MX"/>
              </w:rPr>
            </w:pPr>
            <w:r w:rsidRPr="006F67A2">
              <w:rPr>
                <w:rFonts w:ascii="Century Gothic" w:hAnsi="Century Gothic"/>
                <w:color w:val="auto"/>
                <w:sz w:val="19"/>
                <w:szCs w:val="19"/>
                <w:lang w:val="es-MX"/>
              </w:rPr>
              <w:t xml:space="preserve">• </w:t>
            </w:r>
            <w:r w:rsidR="00837D84" w:rsidRPr="006F67A2">
              <w:rPr>
                <w:rFonts w:ascii="Century Gothic" w:hAnsi="Century Gothic"/>
                <w:color w:val="auto"/>
                <w:sz w:val="19"/>
                <w:szCs w:val="19"/>
                <w:lang w:val="es-MX"/>
              </w:rPr>
              <w:t>100% de los programas del INEGI documentan sus mejoras a través del Sistema de Seguimiento de Cambios (Ptracking).</w:t>
            </w:r>
          </w:p>
          <w:p w14:paraId="1C143866" w14:textId="77777777" w:rsidR="000E5657" w:rsidRPr="006F67A2" w:rsidRDefault="00837D84" w:rsidP="00327AED">
            <w:pPr>
              <w:pStyle w:val="Default"/>
              <w:spacing w:after="120"/>
              <w:ind w:left="176" w:hanging="176"/>
              <w:rPr>
                <w:rFonts w:ascii="Century Gothic" w:hAnsi="Century Gothic"/>
                <w:b/>
                <w:bCs/>
                <w:color w:val="auto"/>
                <w:sz w:val="19"/>
                <w:szCs w:val="19"/>
                <w:lang w:val="es-MX"/>
              </w:rPr>
            </w:pPr>
            <w:r w:rsidRPr="006F67A2">
              <w:rPr>
                <w:rFonts w:ascii="Century Gothic" w:hAnsi="Century Gothic"/>
                <w:color w:val="auto"/>
                <w:sz w:val="19"/>
                <w:szCs w:val="19"/>
                <w:lang w:val="es-MX"/>
              </w:rPr>
              <w:t xml:space="preserve">• Existen cursos de capacitación para </w:t>
            </w:r>
            <w:r w:rsidR="00CC0E3F">
              <w:rPr>
                <w:rFonts w:ascii="Century Gothic" w:hAnsi="Century Gothic"/>
                <w:color w:val="auto"/>
                <w:sz w:val="19"/>
                <w:szCs w:val="19"/>
                <w:lang w:val="es-MX"/>
              </w:rPr>
              <w:t xml:space="preserve">el 100% de </w:t>
            </w:r>
            <w:r w:rsidRPr="006F67A2">
              <w:rPr>
                <w:rFonts w:ascii="Century Gothic" w:hAnsi="Century Gothic"/>
                <w:color w:val="auto"/>
                <w:sz w:val="19"/>
                <w:szCs w:val="19"/>
                <w:lang w:val="es-MX"/>
              </w:rPr>
              <w:t>las iniciativas aprobadas por el Comité de Aseguramiento de la Calidad.</w:t>
            </w:r>
          </w:p>
        </w:tc>
      </w:tr>
    </w:tbl>
    <w:p w14:paraId="5D47B2F0" w14:textId="77777777" w:rsidR="002909EF" w:rsidRPr="006F67A2" w:rsidRDefault="002909EF" w:rsidP="005A6990">
      <w:pPr>
        <w:spacing w:after="0"/>
        <w:jc w:val="both"/>
        <w:rPr>
          <w:rFonts w:ascii="Century Gothic" w:hAnsi="Century Gothic"/>
          <w:sz w:val="19"/>
          <w:szCs w:val="19"/>
        </w:rPr>
      </w:pPr>
    </w:p>
    <w:p w14:paraId="22A89029" w14:textId="77777777" w:rsidR="008035DF" w:rsidRDefault="008035DF">
      <w:pPr>
        <w:rPr>
          <w:rFonts w:ascii="Century Gothic" w:eastAsiaTheme="majorEastAsia" w:hAnsi="Century Gothic" w:cstheme="majorBidi"/>
          <w:b/>
          <w:sz w:val="19"/>
          <w:szCs w:val="19"/>
        </w:rPr>
      </w:pPr>
      <w:bookmarkStart w:id="2" w:name="_Toc531082942"/>
      <w:r>
        <w:rPr>
          <w:rFonts w:ascii="Century Gothic" w:hAnsi="Century Gothic"/>
          <w:b/>
          <w:sz w:val="19"/>
          <w:szCs w:val="19"/>
        </w:rPr>
        <w:br w:type="page"/>
      </w:r>
    </w:p>
    <w:p w14:paraId="37AF28BF" w14:textId="1FA49643" w:rsidR="0031681D" w:rsidRPr="006F67A2" w:rsidRDefault="0031681D" w:rsidP="00E35A19">
      <w:pPr>
        <w:pStyle w:val="Ttulo1"/>
        <w:rPr>
          <w:rFonts w:ascii="Century Gothic" w:hAnsi="Century Gothic"/>
          <w:b/>
          <w:color w:val="auto"/>
          <w:sz w:val="19"/>
          <w:szCs w:val="19"/>
        </w:rPr>
      </w:pPr>
      <w:r w:rsidRPr="006F67A2">
        <w:rPr>
          <w:rFonts w:ascii="Century Gothic" w:hAnsi="Century Gothic"/>
          <w:b/>
          <w:color w:val="auto"/>
          <w:sz w:val="19"/>
          <w:szCs w:val="19"/>
        </w:rPr>
        <w:lastRenderedPageBreak/>
        <w:t xml:space="preserve">II. </w:t>
      </w:r>
      <w:r w:rsidR="00573E10" w:rsidRPr="006F67A2">
        <w:rPr>
          <w:rFonts w:ascii="Century Gothic" w:hAnsi="Century Gothic"/>
          <w:b/>
          <w:color w:val="auto"/>
          <w:sz w:val="19"/>
          <w:szCs w:val="19"/>
        </w:rPr>
        <w:t>Actividades 20</w:t>
      </w:r>
      <w:r w:rsidR="004268C9">
        <w:rPr>
          <w:rFonts w:ascii="Century Gothic" w:hAnsi="Century Gothic"/>
          <w:b/>
          <w:color w:val="auto"/>
          <w:sz w:val="19"/>
          <w:szCs w:val="19"/>
        </w:rPr>
        <w:t>2</w:t>
      </w:r>
      <w:r w:rsidR="009D7F52">
        <w:rPr>
          <w:rFonts w:ascii="Century Gothic" w:hAnsi="Century Gothic"/>
          <w:b/>
          <w:color w:val="auto"/>
          <w:sz w:val="19"/>
          <w:szCs w:val="19"/>
        </w:rPr>
        <w:t>2</w:t>
      </w:r>
      <w:r w:rsidRPr="006F67A2">
        <w:rPr>
          <w:rFonts w:ascii="Century Gothic" w:hAnsi="Century Gothic"/>
          <w:b/>
          <w:color w:val="auto"/>
          <w:sz w:val="19"/>
          <w:szCs w:val="19"/>
        </w:rPr>
        <w:t xml:space="preserve"> para el aseguramiento de la calidad</w:t>
      </w:r>
      <w:bookmarkEnd w:id="2"/>
    </w:p>
    <w:p w14:paraId="55BAF589" w14:textId="77777777" w:rsidR="0031681D" w:rsidRPr="006F67A2" w:rsidRDefault="0031681D" w:rsidP="0031681D">
      <w:pPr>
        <w:spacing w:after="0"/>
        <w:jc w:val="both"/>
        <w:rPr>
          <w:rFonts w:ascii="Century Gothic" w:hAnsi="Century Gothic"/>
          <w:sz w:val="19"/>
          <w:szCs w:val="19"/>
        </w:rPr>
      </w:pPr>
    </w:p>
    <w:p w14:paraId="006A73EC" w14:textId="1B62A556" w:rsidR="000374F4" w:rsidRPr="006F67A2" w:rsidRDefault="0031681D" w:rsidP="00A534DE">
      <w:pPr>
        <w:spacing w:after="0"/>
        <w:jc w:val="both"/>
        <w:rPr>
          <w:rFonts w:ascii="Century Gothic" w:hAnsi="Century Gothic"/>
          <w:sz w:val="19"/>
          <w:szCs w:val="19"/>
        </w:rPr>
      </w:pPr>
      <w:r w:rsidRPr="006F67A2">
        <w:rPr>
          <w:rFonts w:ascii="Century Gothic" w:hAnsi="Century Gothic"/>
          <w:sz w:val="19"/>
          <w:szCs w:val="19"/>
        </w:rPr>
        <w:t xml:space="preserve">A partir de los objetivos, resultados de mediano plazo y estrategias descritos anteriormente, las Unidades Administrativas </w:t>
      </w:r>
      <w:r w:rsidR="006F6189">
        <w:rPr>
          <w:rFonts w:ascii="Century Gothic" w:hAnsi="Century Gothic"/>
          <w:sz w:val="19"/>
          <w:szCs w:val="19"/>
        </w:rPr>
        <w:t>definieron</w:t>
      </w:r>
      <w:r w:rsidRPr="006F67A2">
        <w:rPr>
          <w:rFonts w:ascii="Century Gothic" w:hAnsi="Century Gothic"/>
          <w:sz w:val="19"/>
          <w:szCs w:val="19"/>
        </w:rPr>
        <w:t xml:space="preserve"> un conjunto de actividades</w:t>
      </w:r>
      <w:r w:rsidR="00A534DE" w:rsidRPr="006F67A2">
        <w:rPr>
          <w:rFonts w:ascii="Century Gothic" w:hAnsi="Century Gothic"/>
          <w:sz w:val="19"/>
          <w:szCs w:val="19"/>
        </w:rPr>
        <w:t xml:space="preserve"> </w:t>
      </w:r>
      <w:r w:rsidRPr="006F67A2">
        <w:rPr>
          <w:rFonts w:ascii="Century Gothic" w:hAnsi="Century Gothic"/>
          <w:sz w:val="19"/>
          <w:szCs w:val="19"/>
        </w:rPr>
        <w:t>para el aseguramiento de la calidad en 20</w:t>
      </w:r>
      <w:r w:rsidR="00A534DE" w:rsidRPr="006F67A2">
        <w:rPr>
          <w:rFonts w:ascii="Century Gothic" w:hAnsi="Century Gothic"/>
          <w:sz w:val="19"/>
          <w:szCs w:val="19"/>
        </w:rPr>
        <w:t>2</w:t>
      </w:r>
      <w:r w:rsidR="009D7F52">
        <w:rPr>
          <w:rFonts w:ascii="Century Gothic" w:hAnsi="Century Gothic"/>
          <w:sz w:val="19"/>
          <w:szCs w:val="19"/>
        </w:rPr>
        <w:t>2</w:t>
      </w:r>
      <w:r w:rsidRPr="006F67A2">
        <w:rPr>
          <w:rFonts w:ascii="Century Gothic" w:hAnsi="Century Gothic"/>
          <w:sz w:val="19"/>
          <w:szCs w:val="19"/>
        </w:rPr>
        <w:t xml:space="preserve">. </w:t>
      </w:r>
    </w:p>
    <w:p w14:paraId="0EEDCE79" w14:textId="77777777" w:rsidR="00D719CE" w:rsidRPr="006F67A2" w:rsidRDefault="00D719CE">
      <w:pPr>
        <w:rPr>
          <w:rFonts w:ascii="Century Gothic" w:hAnsi="Century Gothic"/>
          <w:sz w:val="19"/>
          <w:szCs w:val="19"/>
        </w:rPr>
      </w:pPr>
    </w:p>
    <w:p w14:paraId="5416B21A" w14:textId="77777777" w:rsidR="00FD544C" w:rsidRPr="006F67A2" w:rsidRDefault="00FD544C" w:rsidP="007769BD">
      <w:pPr>
        <w:pStyle w:val="Default"/>
        <w:outlineLvl w:val="0"/>
        <w:rPr>
          <w:rFonts w:ascii="Century Gothic" w:hAnsi="Century Gothic"/>
          <w:b/>
          <w:sz w:val="19"/>
          <w:szCs w:val="19"/>
          <w:lang w:val="es-MX"/>
        </w:rPr>
      </w:pPr>
      <w:bookmarkStart w:id="3" w:name="_Toc531082943"/>
      <w:r w:rsidRPr="006F67A2">
        <w:rPr>
          <w:rFonts w:ascii="Century Gothic" w:hAnsi="Century Gothic"/>
          <w:b/>
          <w:sz w:val="19"/>
          <w:szCs w:val="19"/>
          <w:lang w:val="es-MX"/>
        </w:rPr>
        <w:t>Actividad estratégica 1. Establecer controles de calidad en procesos estandarizados y documentados</w:t>
      </w:r>
      <w:bookmarkEnd w:id="3"/>
      <w:r w:rsidRPr="006F67A2">
        <w:rPr>
          <w:rFonts w:ascii="Century Gothic" w:hAnsi="Century Gothic"/>
          <w:b/>
          <w:sz w:val="19"/>
          <w:szCs w:val="19"/>
          <w:lang w:val="es-MX"/>
        </w:rPr>
        <w:t xml:space="preserve"> </w:t>
      </w:r>
    </w:p>
    <w:p w14:paraId="05BB72FE" w14:textId="77777777" w:rsidR="007769BD" w:rsidRPr="006F67A2" w:rsidRDefault="007769BD" w:rsidP="0031681D">
      <w:pPr>
        <w:spacing w:after="0"/>
        <w:jc w:val="both"/>
        <w:rPr>
          <w:rFonts w:ascii="Century Gothic" w:hAnsi="Century Gothic"/>
          <w:sz w:val="19"/>
          <w:szCs w:val="19"/>
        </w:rPr>
      </w:pPr>
    </w:p>
    <w:tbl>
      <w:tblPr>
        <w:tblW w:w="13720" w:type="dxa"/>
        <w:tblLook w:val="04A0" w:firstRow="1" w:lastRow="0" w:firstColumn="1" w:lastColumn="0" w:noHBand="0" w:noVBand="1"/>
      </w:tblPr>
      <w:tblGrid>
        <w:gridCol w:w="1787"/>
        <w:gridCol w:w="1394"/>
        <w:gridCol w:w="4328"/>
        <w:gridCol w:w="4074"/>
        <w:gridCol w:w="427"/>
        <w:gridCol w:w="589"/>
        <w:gridCol w:w="532"/>
        <w:gridCol w:w="589"/>
      </w:tblGrid>
      <w:tr w:rsidR="003243A6" w:rsidRPr="003243A6" w14:paraId="3A5DCCD3" w14:textId="77777777" w:rsidTr="00B7685D">
        <w:trPr>
          <w:trHeight w:val="290"/>
          <w:tblHeader/>
        </w:trPr>
        <w:tc>
          <w:tcPr>
            <w:tcW w:w="1787" w:type="dxa"/>
            <w:vMerge w:val="restart"/>
            <w:tcBorders>
              <w:top w:val="nil"/>
              <w:left w:val="nil"/>
              <w:right w:val="nil"/>
            </w:tcBorders>
            <w:shd w:val="clear" w:color="000000" w:fill="44546A"/>
            <w:vAlign w:val="center"/>
            <w:hideMark/>
          </w:tcPr>
          <w:p w14:paraId="7B865637" w14:textId="7763A0FE"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Clave PAEG</w:t>
            </w:r>
          </w:p>
        </w:tc>
        <w:tc>
          <w:tcPr>
            <w:tcW w:w="1394" w:type="dxa"/>
            <w:vMerge w:val="restart"/>
            <w:tcBorders>
              <w:top w:val="nil"/>
              <w:left w:val="nil"/>
              <w:right w:val="nil"/>
            </w:tcBorders>
            <w:shd w:val="clear" w:color="000000" w:fill="44546A"/>
            <w:vAlign w:val="center"/>
            <w:hideMark/>
          </w:tcPr>
          <w:p w14:paraId="6BA6645A" w14:textId="6EA9F629"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proofErr w:type="spellStart"/>
            <w:r w:rsidRPr="003243A6">
              <w:rPr>
                <w:rFonts w:ascii="Century Gothic" w:eastAsia="Times New Roman" w:hAnsi="Century Gothic" w:cs="Calibri"/>
                <w:color w:val="FFFFFF"/>
                <w:sz w:val="19"/>
                <w:szCs w:val="19"/>
                <w:lang w:val="en-US"/>
              </w:rPr>
              <w:t>Responsable</w:t>
            </w:r>
            <w:proofErr w:type="spellEnd"/>
          </w:p>
        </w:tc>
        <w:tc>
          <w:tcPr>
            <w:tcW w:w="4328" w:type="dxa"/>
            <w:vMerge w:val="restart"/>
            <w:tcBorders>
              <w:top w:val="nil"/>
              <w:left w:val="nil"/>
              <w:right w:val="nil"/>
            </w:tcBorders>
            <w:shd w:val="clear" w:color="000000" w:fill="44546A"/>
            <w:vAlign w:val="center"/>
            <w:hideMark/>
          </w:tcPr>
          <w:p w14:paraId="6964D1F2" w14:textId="1DDFCA9A" w:rsidR="003243A6" w:rsidRPr="003243A6" w:rsidRDefault="003243A6" w:rsidP="003243A6">
            <w:pPr>
              <w:spacing w:after="0" w:line="240" w:lineRule="auto"/>
              <w:rPr>
                <w:rFonts w:ascii="Century Gothic" w:eastAsia="Times New Roman" w:hAnsi="Century Gothic" w:cs="Calibri"/>
                <w:color w:val="FFFFFF"/>
                <w:sz w:val="19"/>
                <w:szCs w:val="19"/>
                <w:lang w:val="en-US"/>
              </w:rPr>
            </w:pPr>
            <w:proofErr w:type="spellStart"/>
            <w:r w:rsidRPr="003243A6">
              <w:rPr>
                <w:rFonts w:ascii="Century Gothic" w:eastAsia="Times New Roman" w:hAnsi="Century Gothic" w:cs="Calibri"/>
                <w:color w:val="FFFFFF"/>
                <w:sz w:val="19"/>
                <w:szCs w:val="19"/>
                <w:lang w:val="en-US"/>
              </w:rPr>
              <w:t>Actividad</w:t>
            </w:r>
            <w:proofErr w:type="spellEnd"/>
            <w:r w:rsidRPr="003243A6">
              <w:rPr>
                <w:rFonts w:ascii="Century Gothic" w:eastAsia="Times New Roman" w:hAnsi="Century Gothic" w:cs="Calibri"/>
                <w:color w:val="FFFFFF"/>
                <w:sz w:val="19"/>
                <w:szCs w:val="19"/>
                <w:lang w:val="en-US"/>
              </w:rPr>
              <w:t xml:space="preserve"> </w:t>
            </w:r>
            <w:proofErr w:type="spellStart"/>
            <w:r w:rsidRPr="003243A6">
              <w:rPr>
                <w:rFonts w:ascii="Century Gothic" w:eastAsia="Times New Roman" w:hAnsi="Century Gothic" w:cs="Calibri"/>
                <w:color w:val="FFFFFF"/>
                <w:sz w:val="19"/>
                <w:szCs w:val="19"/>
                <w:lang w:val="en-US"/>
              </w:rPr>
              <w:t>Específica</w:t>
            </w:r>
            <w:proofErr w:type="spellEnd"/>
          </w:p>
        </w:tc>
        <w:tc>
          <w:tcPr>
            <w:tcW w:w="4074" w:type="dxa"/>
            <w:vMerge w:val="restart"/>
            <w:tcBorders>
              <w:top w:val="nil"/>
              <w:left w:val="nil"/>
              <w:right w:val="single" w:sz="8" w:space="0" w:color="FFFFFF"/>
            </w:tcBorders>
            <w:shd w:val="clear" w:color="000000" w:fill="44546A"/>
            <w:vAlign w:val="center"/>
            <w:hideMark/>
          </w:tcPr>
          <w:p w14:paraId="5BD7177D" w14:textId="17355D7A" w:rsidR="003243A6" w:rsidRPr="003243A6" w:rsidRDefault="003243A6" w:rsidP="003243A6">
            <w:pPr>
              <w:spacing w:after="0" w:line="240" w:lineRule="auto"/>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 </w:t>
            </w:r>
            <w:proofErr w:type="spellStart"/>
            <w:r w:rsidRPr="003243A6">
              <w:rPr>
                <w:rFonts w:ascii="Century Gothic" w:eastAsia="Times New Roman" w:hAnsi="Century Gothic" w:cs="Calibri"/>
                <w:color w:val="FFFFFF"/>
                <w:sz w:val="19"/>
                <w:szCs w:val="19"/>
                <w:lang w:val="en-US"/>
              </w:rPr>
              <w:t>Entregable</w:t>
            </w:r>
            <w:proofErr w:type="spellEnd"/>
          </w:p>
        </w:tc>
        <w:tc>
          <w:tcPr>
            <w:tcW w:w="2137" w:type="dxa"/>
            <w:gridSpan w:val="4"/>
            <w:tcBorders>
              <w:top w:val="nil"/>
              <w:left w:val="nil"/>
              <w:bottom w:val="nil"/>
              <w:right w:val="single" w:sz="8" w:space="0" w:color="FFFFFF"/>
            </w:tcBorders>
            <w:shd w:val="clear" w:color="000000" w:fill="44546A"/>
            <w:noWrap/>
            <w:vAlign w:val="center"/>
            <w:hideMark/>
          </w:tcPr>
          <w:p w14:paraId="65AD09CC"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proofErr w:type="spellStart"/>
            <w:r w:rsidRPr="003243A6">
              <w:rPr>
                <w:rFonts w:ascii="Century Gothic" w:eastAsia="Times New Roman" w:hAnsi="Century Gothic" w:cs="Calibri"/>
                <w:color w:val="FFFFFF"/>
                <w:sz w:val="19"/>
                <w:szCs w:val="19"/>
                <w:lang w:val="en-US"/>
              </w:rPr>
              <w:t>Avance</w:t>
            </w:r>
            <w:proofErr w:type="spellEnd"/>
            <w:r w:rsidRPr="003243A6">
              <w:rPr>
                <w:rFonts w:ascii="Century Gothic" w:eastAsia="Times New Roman" w:hAnsi="Century Gothic" w:cs="Calibri"/>
                <w:color w:val="FFFFFF"/>
                <w:sz w:val="19"/>
                <w:szCs w:val="19"/>
                <w:lang w:val="en-US"/>
              </w:rPr>
              <w:t xml:space="preserve"> trimestral</w:t>
            </w:r>
          </w:p>
        </w:tc>
      </w:tr>
      <w:tr w:rsidR="003243A6" w:rsidRPr="003243A6" w14:paraId="5CA28454" w14:textId="77777777" w:rsidTr="00451D8E">
        <w:trPr>
          <w:trHeight w:val="290"/>
        </w:trPr>
        <w:tc>
          <w:tcPr>
            <w:tcW w:w="1787" w:type="dxa"/>
            <w:vMerge/>
            <w:tcBorders>
              <w:left w:val="nil"/>
              <w:right w:val="nil"/>
            </w:tcBorders>
            <w:shd w:val="clear" w:color="000000" w:fill="44546A"/>
            <w:vAlign w:val="center"/>
            <w:hideMark/>
          </w:tcPr>
          <w:p w14:paraId="3B877BD7" w14:textId="5C0BA2C4"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p>
        </w:tc>
        <w:tc>
          <w:tcPr>
            <w:tcW w:w="1394" w:type="dxa"/>
            <w:vMerge/>
            <w:tcBorders>
              <w:left w:val="nil"/>
              <w:right w:val="nil"/>
            </w:tcBorders>
            <w:shd w:val="clear" w:color="000000" w:fill="44546A"/>
            <w:vAlign w:val="center"/>
            <w:hideMark/>
          </w:tcPr>
          <w:p w14:paraId="57A6C1FE" w14:textId="2F4920E4"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p>
        </w:tc>
        <w:tc>
          <w:tcPr>
            <w:tcW w:w="4328" w:type="dxa"/>
            <w:vMerge/>
            <w:tcBorders>
              <w:left w:val="nil"/>
              <w:right w:val="nil"/>
            </w:tcBorders>
            <w:shd w:val="clear" w:color="000000" w:fill="44546A"/>
            <w:vAlign w:val="center"/>
            <w:hideMark/>
          </w:tcPr>
          <w:p w14:paraId="336D13C7" w14:textId="1963267D" w:rsidR="003243A6" w:rsidRPr="003243A6" w:rsidRDefault="003243A6" w:rsidP="003243A6">
            <w:pPr>
              <w:spacing w:after="0" w:line="240" w:lineRule="auto"/>
              <w:rPr>
                <w:rFonts w:ascii="Century Gothic" w:eastAsia="Times New Roman" w:hAnsi="Century Gothic" w:cs="Calibri"/>
                <w:color w:val="FFFFFF"/>
                <w:sz w:val="19"/>
                <w:szCs w:val="19"/>
                <w:lang w:val="en-US"/>
              </w:rPr>
            </w:pPr>
          </w:p>
        </w:tc>
        <w:tc>
          <w:tcPr>
            <w:tcW w:w="4074" w:type="dxa"/>
            <w:vMerge/>
            <w:tcBorders>
              <w:left w:val="nil"/>
              <w:right w:val="single" w:sz="8" w:space="0" w:color="FFFFFF"/>
            </w:tcBorders>
            <w:shd w:val="clear" w:color="000000" w:fill="44546A"/>
            <w:vAlign w:val="center"/>
            <w:hideMark/>
          </w:tcPr>
          <w:p w14:paraId="7A9C7F59" w14:textId="444EF664" w:rsidR="003243A6" w:rsidRPr="003243A6" w:rsidRDefault="003243A6" w:rsidP="003243A6">
            <w:pPr>
              <w:spacing w:after="0" w:line="240" w:lineRule="auto"/>
              <w:rPr>
                <w:rFonts w:ascii="Century Gothic" w:eastAsia="Times New Roman" w:hAnsi="Century Gothic" w:cs="Calibri"/>
                <w:color w:val="FFFFFF"/>
                <w:sz w:val="19"/>
                <w:szCs w:val="19"/>
                <w:lang w:val="en-US"/>
              </w:rPr>
            </w:pPr>
          </w:p>
        </w:tc>
        <w:tc>
          <w:tcPr>
            <w:tcW w:w="427" w:type="dxa"/>
            <w:tcBorders>
              <w:top w:val="nil"/>
              <w:left w:val="nil"/>
              <w:right w:val="single" w:sz="8" w:space="0" w:color="FFFFFF"/>
            </w:tcBorders>
            <w:shd w:val="clear" w:color="000000" w:fill="44546A"/>
            <w:noWrap/>
            <w:vAlign w:val="center"/>
            <w:hideMark/>
          </w:tcPr>
          <w:p w14:paraId="60CE732A"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I</w:t>
            </w:r>
          </w:p>
        </w:tc>
        <w:tc>
          <w:tcPr>
            <w:tcW w:w="589" w:type="dxa"/>
            <w:tcBorders>
              <w:top w:val="nil"/>
              <w:left w:val="nil"/>
              <w:right w:val="single" w:sz="8" w:space="0" w:color="FFFFFF"/>
            </w:tcBorders>
            <w:shd w:val="clear" w:color="000000" w:fill="44546A"/>
            <w:noWrap/>
            <w:vAlign w:val="center"/>
            <w:hideMark/>
          </w:tcPr>
          <w:p w14:paraId="6B24F995"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II</w:t>
            </w:r>
          </w:p>
        </w:tc>
        <w:tc>
          <w:tcPr>
            <w:tcW w:w="532" w:type="dxa"/>
            <w:tcBorders>
              <w:top w:val="nil"/>
              <w:left w:val="nil"/>
              <w:right w:val="single" w:sz="8" w:space="0" w:color="FFFFFF"/>
            </w:tcBorders>
            <w:shd w:val="clear" w:color="000000" w:fill="44546A"/>
            <w:noWrap/>
            <w:vAlign w:val="center"/>
            <w:hideMark/>
          </w:tcPr>
          <w:p w14:paraId="0487B57B"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III</w:t>
            </w:r>
          </w:p>
        </w:tc>
        <w:tc>
          <w:tcPr>
            <w:tcW w:w="589" w:type="dxa"/>
            <w:tcBorders>
              <w:top w:val="nil"/>
              <w:left w:val="nil"/>
              <w:right w:val="single" w:sz="8" w:space="0" w:color="FFFFFF"/>
            </w:tcBorders>
            <w:shd w:val="clear" w:color="000000" w:fill="44546A"/>
            <w:noWrap/>
            <w:vAlign w:val="center"/>
            <w:hideMark/>
          </w:tcPr>
          <w:p w14:paraId="6549D5F8"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IV</w:t>
            </w:r>
          </w:p>
        </w:tc>
      </w:tr>
      <w:tr w:rsidR="00451D8E" w:rsidRPr="00426FEB" w14:paraId="7AFEA34E" w14:textId="77777777" w:rsidTr="00451D8E">
        <w:trPr>
          <w:trHeight w:val="480"/>
        </w:trPr>
        <w:tc>
          <w:tcPr>
            <w:tcW w:w="1787" w:type="dxa"/>
            <w:tcBorders>
              <w:top w:val="nil"/>
              <w:left w:val="nil"/>
              <w:right w:val="nil"/>
            </w:tcBorders>
            <w:shd w:val="clear" w:color="000000" w:fill="F2F2F2"/>
            <w:vAlign w:val="center"/>
          </w:tcPr>
          <w:p w14:paraId="63E17F88" w14:textId="77777777" w:rsidR="00451D8E" w:rsidRDefault="00451D8E" w:rsidP="00451D8E">
            <w:pPr>
              <w:spacing w:after="0" w:line="240" w:lineRule="auto"/>
              <w:jc w:val="center"/>
              <w:rPr>
                <w:rFonts w:ascii="Century Gothic" w:hAnsi="Century Gothic"/>
                <w:sz w:val="19"/>
                <w:szCs w:val="19"/>
              </w:rPr>
            </w:pPr>
          </w:p>
          <w:p w14:paraId="4998753A" w14:textId="7C5F0220" w:rsidR="00451D8E" w:rsidRPr="00451D8E" w:rsidRDefault="00451D8E" w:rsidP="00451D8E">
            <w:pPr>
              <w:spacing w:after="0" w:line="240" w:lineRule="auto"/>
              <w:jc w:val="center"/>
              <w:rPr>
                <w:rFonts w:ascii="Century Gothic" w:hAnsi="Century Gothic"/>
                <w:sz w:val="19"/>
                <w:szCs w:val="19"/>
              </w:rPr>
            </w:pPr>
            <w:r w:rsidRPr="00451D8E">
              <w:rPr>
                <w:rFonts w:ascii="Century Gothic" w:hAnsi="Century Gothic"/>
                <w:sz w:val="19"/>
                <w:szCs w:val="19"/>
              </w:rPr>
              <w:t>SNIE-DGEE-113</w:t>
            </w:r>
          </w:p>
          <w:p w14:paraId="6220BB3B" w14:textId="77777777" w:rsidR="00451D8E" w:rsidRPr="00426FEB" w:rsidRDefault="00451D8E" w:rsidP="0080229A">
            <w:pPr>
              <w:spacing w:after="0" w:line="240" w:lineRule="auto"/>
              <w:jc w:val="center"/>
              <w:rPr>
                <w:rFonts w:ascii="Century Gothic" w:hAnsi="Century Gothic"/>
                <w:sz w:val="19"/>
                <w:szCs w:val="19"/>
              </w:rPr>
            </w:pPr>
          </w:p>
        </w:tc>
        <w:tc>
          <w:tcPr>
            <w:tcW w:w="1394" w:type="dxa"/>
            <w:tcBorders>
              <w:top w:val="nil"/>
              <w:left w:val="nil"/>
              <w:right w:val="nil"/>
            </w:tcBorders>
            <w:shd w:val="clear" w:color="000000" w:fill="F2F2F2"/>
            <w:noWrap/>
            <w:vAlign w:val="center"/>
          </w:tcPr>
          <w:p w14:paraId="1CBBB1A9" w14:textId="4537EAF7" w:rsidR="00451D8E" w:rsidRPr="00426FEB" w:rsidRDefault="00451D8E" w:rsidP="0080229A">
            <w:pPr>
              <w:spacing w:after="0" w:line="240" w:lineRule="auto"/>
              <w:jc w:val="center"/>
              <w:rPr>
                <w:rFonts w:ascii="Century Gothic" w:eastAsia="Times New Roman" w:hAnsi="Century Gothic" w:cs="Calibri"/>
                <w:color w:val="000000"/>
                <w:sz w:val="19"/>
                <w:szCs w:val="19"/>
                <w:lang w:val="en-US"/>
              </w:rPr>
            </w:pPr>
            <w:r w:rsidRPr="00451D8E">
              <w:rPr>
                <w:rFonts w:ascii="Century Gothic" w:eastAsia="Times New Roman" w:hAnsi="Century Gothic" w:cs="Calibri"/>
                <w:color w:val="000000"/>
                <w:sz w:val="19"/>
                <w:szCs w:val="19"/>
                <w:lang w:val="en-US"/>
              </w:rPr>
              <w:t>DGEE</w:t>
            </w:r>
          </w:p>
        </w:tc>
        <w:tc>
          <w:tcPr>
            <w:tcW w:w="4328" w:type="dxa"/>
            <w:tcBorders>
              <w:top w:val="nil"/>
              <w:left w:val="nil"/>
              <w:right w:val="nil"/>
            </w:tcBorders>
            <w:shd w:val="clear" w:color="000000" w:fill="F2F2F2"/>
            <w:vAlign w:val="center"/>
          </w:tcPr>
          <w:p w14:paraId="679B5119" w14:textId="7898C83B" w:rsidR="00451D8E" w:rsidRPr="00451D8E" w:rsidRDefault="00451D8E" w:rsidP="00451D8E">
            <w:pPr>
              <w:pStyle w:val="Default"/>
              <w:rPr>
                <w:rFonts w:ascii="Century Gothic" w:hAnsi="Century Gothic"/>
                <w:color w:val="auto"/>
                <w:sz w:val="19"/>
                <w:szCs w:val="19"/>
              </w:rPr>
            </w:pPr>
            <w:r w:rsidRPr="00451D8E">
              <w:rPr>
                <w:rFonts w:ascii="Century Gothic" w:hAnsi="Century Gothic"/>
                <w:color w:val="auto"/>
                <w:sz w:val="19"/>
                <w:szCs w:val="19"/>
              </w:rPr>
              <w:t xml:space="preserve">Continuar el desarrollo del Programa de Continuidad Operativa del Proceso de los Índices Nacionales de Precios. </w:t>
            </w:r>
          </w:p>
        </w:tc>
        <w:tc>
          <w:tcPr>
            <w:tcW w:w="4074" w:type="dxa"/>
            <w:tcBorders>
              <w:top w:val="nil"/>
              <w:left w:val="nil"/>
              <w:right w:val="single" w:sz="8" w:space="0" w:color="FFFFFF"/>
            </w:tcBorders>
            <w:shd w:val="clear" w:color="000000" w:fill="F2F2F2"/>
            <w:vAlign w:val="center"/>
          </w:tcPr>
          <w:p w14:paraId="4C830878" w14:textId="26918BB3" w:rsidR="00451D8E" w:rsidRPr="00451D8E" w:rsidRDefault="00451D8E" w:rsidP="00451D8E">
            <w:pPr>
              <w:pStyle w:val="Default"/>
              <w:rPr>
                <w:rFonts w:ascii="Century Gothic" w:hAnsi="Century Gothic"/>
                <w:color w:val="auto"/>
                <w:sz w:val="19"/>
                <w:szCs w:val="19"/>
              </w:rPr>
            </w:pPr>
            <w:r w:rsidRPr="00451D8E">
              <w:rPr>
                <w:rFonts w:ascii="Century Gothic" w:hAnsi="Century Gothic"/>
                <w:color w:val="auto"/>
                <w:sz w:val="19"/>
                <w:szCs w:val="19"/>
              </w:rPr>
              <w:t xml:space="preserve">Documento con Programa de Continuidad Operativa de los Índices Nacionales de Precios. </w:t>
            </w:r>
          </w:p>
        </w:tc>
        <w:tc>
          <w:tcPr>
            <w:tcW w:w="427" w:type="dxa"/>
            <w:tcBorders>
              <w:top w:val="nil"/>
              <w:left w:val="nil"/>
              <w:right w:val="single" w:sz="8" w:space="0" w:color="FFFFFF"/>
            </w:tcBorders>
            <w:shd w:val="clear" w:color="000000" w:fill="F2F2F2"/>
            <w:noWrap/>
            <w:vAlign w:val="center"/>
          </w:tcPr>
          <w:p w14:paraId="59E8BC02" w14:textId="4CEDB65B" w:rsidR="00451D8E" w:rsidRPr="00426FEB" w:rsidRDefault="00451D8E" w:rsidP="0080229A">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tcBorders>
              <w:top w:val="nil"/>
              <w:left w:val="nil"/>
              <w:right w:val="single" w:sz="8" w:space="0" w:color="FFFFFF"/>
            </w:tcBorders>
            <w:shd w:val="clear" w:color="000000" w:fill="F2F2F2"/>
            <w:noWrap/>
            <w:vAlign w:val="center"/>
          </w:tcPr>
          <w:p w14:paraId="50817F74" w14:textId="11580551" w:rsidR="00451D8E" w:rsidRPr="001F0D01" w:rsidRDefault="00451D8E" w:rsidP="0080229A">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32" w:type="dxa"/>
            <w:tcBorders>
              <w:top w:val="nil"/>
              <w:left w:val="nil"/>
              <w:right w:val="single" w:sz="8" w:space="0" w:color="FFFFFF"/>
            </w:tcBorders>
            <w:shd w:val="clear" w:color="000000" w:fill="F2F2F2"/>
            <w:noWrap/>
            <w:vAlign w:val="center"/>
          </w:tcPr>
          <w:p w14:paraId="1303601B" w14:textId="79E28246" w:rsidR="00451D8E" w:rsidRPr="001F0D01" w:rsidRDefault="00451D8E" w:rsidP="0080229A">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75</w:t>
            </w:r>
          </w:p>
        </w:tc>
        <w:tc>
          <w:tcPr>
            <w:tcW w:w="589" w:type="dxa"/>
            <w:tcBorders>
              <w:top w:val="nil"/>
              <w:left w:val="nil"/>
              <w:right w:val="single" w:sz="8" w:space="0" w:color="FFFFFF"/>
            </w:tcBorders>
            <w:shd w:val="clear" w:color="000000" w:fill="F2F2F2"/>
            <w:noWrap/>
            <w:vAlign w:val="center"/>
          </w:tcPr>
          <w:p w14:paraId="038AB2EB" w14:textId="09493051" w:rsidR="00451D8E" w:rsidRPr="00426FEB" w:rsidRDefault="00451D8E"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80229A" w:rsidRPr="00426FEB" w14:paraId="15A0D3A1" w14:textId="77777777" w:rsidTr="00DA7B0A">
        <w:trPr>
          <w:trHeight w:val="480"/>
        </w:trPr>
        <w:tc>
          <w:tcPr>
            <w:tcW w:w="1787" w:type="dxa"/>
            <w:tcBorders>
              <w:top w:val="nil"/>
              <w:left w:val="nil"/>
              <w:right w:val="nil"/>
            </w:tcBorders>
            <w:shd w:val="clear" w:color="000000" w:fill="D9D9D9"/>
            <w:vAlign w:val="center"/>
          </w:tcPr>
          <w:p w14:paraId="61BB604F" w14:textId="3AA9074E" w:rsidR="0080229A" w:rsidRPr="00426FEB" w:rsidRDefault="00071694" w:rsidP="0080229A">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SNIDS-DGES-151</w:t>
            </w:r>
          </w:p>
        </w:tc>
        <w:tc>
          <w:tcPr>
            <w:tcW w:w="1394" w:type="dxa"/>
            <w:tcBorders>
              <w:top w:val="nil"/>
              <w:left w:val="nil"/>
              <w:right w:val="nil"/>
            </w:tcBorders>
            <w:shd w:val="clear" w:color="000000" w:fill="D9D9D9"/>
            <w:noWrap/>
            <w:vAlign w:val="center"/>
          </w:tcPr>
          <w:p w14:paraId="6C6A8FB6" w14:textId="279AC532" w:rsidR="0080229A" w:rsidRPr="00426FEB" w:rsidRDefault="0080229A" w:rsidP="0080229A">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w:t>
            </w:r>
            <w:r w:rsidR="00071694" w:rsidRPr="00426FEB">
              <w:rPr>
                <w:rFonts w:ascii="Century Gothic" w:eastAsia="Times New Roman" w:hAnsi="Century Gothic" w:cs="Calibri"/>
                <w:color w:val="000000"/>
                <w:sz w:val="19"/>
                <w:szCs w:val="19"/>
                <w:lang w:val="en-US"/>
              </w:rPr>
              <w:t>S</w:t>
            </w:r>
          </w:p>
        </w:tc>
        <w:tc>
          <w:tcPr>
            <w:tcW w:w="4328" w:type="dxa"/>
            <w:tcBorders>
              <w:top w:val="nil"/>
              <w:left w:val="nil"/>
              <w:right w:val="nil"/>
            </w:tcBorders>
            <w:shd w:val="clear" w:color="000000" w:fill="D9D9D9"/>
            <w:vAlign w:val="center"/>
          </w:tcPr>
          <w:p w14:paraId="4F18313A" w14:textId="043DC46B" w:rsidR="0080229A" w:rsidRPr="00426FEB" w:rsidRDefault="00071694" w:rsidP="0080229A">
            <w:pPr>
              <w:spacing w:after="0" w:line="240" w:lineRule="auto"/>
              <w:rPr>
                <w:rFonts w:ascii="Century Gothic" w:eastAsia="Times New Roman" w:hAnsi="Century Gothic" w:cs="Calibri"/>
                <w:color w:val="000000"/>
                <w:sz w:val="19"/>
                <w:szCs w:val="19"/>
              </w:rPr>
            </w:pPr>
            <w:bookmarkStart w:id="4" w:name="_Toc88039468"/>
            <w:r w:rsidRPr="00426FEB">
              <w:rPr>
                <w:rFonts w:ascii="Century Gothic" w:hAnsi="Century Gothic"/>
                <w:sz w:val="19"/>
                <w:szCs w:val="19"/>
              </w:rPr>
              <w:t>Administrar los riesgos inherentes a los procesos de Información de Interés Nacional en Estadísticas Sociodemográficas.</w:t>
            </w:r>
            <w:bookmarkEnd w:id="4"/>
          </w:p>
        </w:tc>
        <w:tc>
          <w:tcPr>
            <w:tcW w:w="4074" w:type="dxa"/>
            <w:tcBorders>
              <w:top w:val="nil"/>
              <w:left w:val="nil"/>
              <w:right w:val="single" w:sz="8" w:space="0" w:color="FFFFFF"/>
            </w:tcBorders>
            <w:shd w:val="clear" w:color="000000" w:fill="D9D9D9"/>
            <w:vAlign w:val="center"/>
          </w:tcPr>
          <w:p w14:paraId="68307CC9" w14:textId="77777777" w:rsidR="0080229A" w:rsidRPr="00426FEB" w:rsidRDefault="00071694" w:rsidP="00292C0D">
            <w:pPr>
              <w:pStyle w:val="Prrafodelista"/>
              <w:numPr>
                <w:ilvl w:val="0"/>
                <w:numId w:val="7"/>
              </w:numPr>
              <w:spacing w:after="0" w:line="240" w:lineRule="auto"/>
              <w:ind w:left="43"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de los resultados obtenidos en la elaboración de la Matriz de Riesgos de la Encuesta Nacional de Ocupación y Empleo (ENOE).</w:t>
            </w:r>
          </w:p>
          <w:p w14:paraId="6E255E80" w14:textId="5BC99AF0" w:rsidR="00071694" w:rsidRPr="00426FEB" w:rsidRDefault="00071694" w:rsidP="00292C0D">
            <w:pPr>
              <w:pStyle w:val="Prrafodelista"/>
              <w:numPr>
                <w:ilvl w:val="0"/>
                <w:numId w:val="7"/>
              </w:numPr>
              <w:spacing w:after="0" w:line="240" w:lineRule="auto"/>
              <w:ind w:left="43" w:hanging="142"/>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los resultados obtenidos en la elaboración de la Matriz de Riesgos de la Encuesta Nacional de Ingresos y Gastos de los Hogares (ENIGH).</w:t>
            </w:r>
          </w:p>
        </w:tc>
        <w:tc>
          <w:tcPr>
            <w:tcW w:w="427" w:type="dxa"/>
            <w:tcBorders>
              <w:top w:val="nil"/>
              <w:left w:val="nil"/>
              <w:right w:val="single" w:sz="8" w:space="0" w:color="FFFFFF"/>
            </w:tcBorders>
            <w:shd w:val="clear" w:color="000000" w:fill="D9D9D9"/>
            <w:noWrap/>
            <w:vAlign w:val="center"/>
          </w:tcPr>
          <w:p w14:paraId="2AA74BF0" w14:textId="5A9509F7" w:rsidR="0080229A" w:rsidRPr="00426FEB" w:rsidRDefault="0080229A" w:rsidP="0080229A">
            <w:pPr>
              <w:spacing w:after="0" w:line="240" w:lineRule="auto"/>
              <w:jc w:val="center"/>
              <w:rPr>
                <w:rFonts w:ascii="Century Gothic" w:eastAsia="Times New Roman" w:hAnsi="Century Gothic" w:cs="Calibri"/>
                <w:color w:val="000000"/>
                <w:sz w:val="19"/>
                <w:szCs w:val="19"/>
              </w:rPr>
            </w:pPr>
          </w:p>
        </w:tc>
        <w:tc>
          <w:tcPr>
            <w:tcW w:w="589" w:type="dxa"/>
            <w:tcBorders>
              <w:top w:val="nil"/>
              <w:left w:val="nil"/>
              <w:right w:val="single" w:sz="8" w:space="0" w:color="FFFFFF"/>
            </w:tcBorders>
            <w:shd w:val="clear" w:color="000000" w:fill="D9D9D9"/>
            <w:noWrap/>
            <w:vAlign w:val="center"/>
          </w:tcPr>
          <w:p w14:paraId="6F18FE57" w14:textId="30B2E8AD" w:rsidR="0080229A" w:rsidRPr="001F0D01" w:rsidRDefault="0080229A" w:rsidP="0080229A">
            <w:pPr>
              <w:spacing w:after="0" w:line="240" w:lineRule="auto"/>
              <w:jc w:val="center"/>
              <w:rPr>
                <w:rFonts w:ascii="Century Gothic" w:eastAsia="Times New Roman" w:hAnsi="Century Gothic" w:cs="Calibri"/>
                <w:color w:val="000000"/>
                <w:sz w:val="19"/>
                <w:szCs w:val="19"/>
              </w:rPr>
            </w:pPr>
          </w:p>
        </w:tc>
        <w:tc>
          <w:tcPr>
            <w:tcW w:w="532" w:type="dxa"/>
            <w:tcBorders>
              <w:top w:val="nil"/>
              <w:left w:val="nil"/>
              <w:right w:val="single" w:sz="8" w:space="0" w:color="FFFFFF"/>
            </w:tcBorders>
            <w:shd w:val="clear" w:color="000000" w:fill="D9D9D9"/>
            <w:noWrap/>
            <w:vAlign w:val="center"/>
          </w:tcPr>
          <w:p w14:paraId="2CE24CBD" w14:textId="052CD765" w:rsidR="0080229A" w:rsidRPr="001F0D01" w:rsidRDefault="0080229A" w:rsidP="0080229A">
            <w:pPr>
              <w:spacing w:after="0" w:line="240" w:lineRule="auto"/>
              <w:jc w:val="center"/>
              <w:rPr>
                <w:rFonts w:ascii="Century Gothic" w:eastAsia="Times New Roman" w:hAnsi="Century Gothic" w:cs="Calibri"/>
                <w:color w:val="000000"/>
                <w:sz w:val="19"/>
                <w:szCs w:val="19"/>
              </w:rPr>
            </w:pPr>
          </w:p>
        </w:tc>
        <w:tc>
          <w:tcPr>
            <w:tcW w:w="589" w:type="dxa"/>
            <w:tcBorders>
              <w:top w:val="nil"/>
              <w:left w:val="nil"/>
              <w:right w:val="single" w:sz="8" w:space="0" w:color="FFFFFF"/>
            </w:tcBorders>
            <w:shd w:val="clear" w:color="000000" w:fill="D9D9D9"/>
            <w:noWrap/>
            <w:vAlign w:val="center"/>
          </w:tcPr>
          <w:p w14:paraId="08AD8D1C" w14:textId="77777777" w:rsidR="0080229A" w:rsidRPr="00426FEB" w:rsidRDefault="0080229A" w:rsidP="0080229A">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1683F967" w14:textId="77777777" w:rsidR="00F123D0" w:rsidRPr="00426FEB" w:rsidRDefault="00F123D0" w:rsidP="0080229A">
            <w:pPr>
              <w:spacing w:after="0" w:line="240" w:lineRule="auto"/>
              <w:jc w:val="center"/>
              <w:rPr>
                <w:rFonts w:ascii="Century Gothic" w:eastAsia="Times New Roman" w:hAnsi="Century Gothic" w:cs="Calibri"/>
                <w:color w:val="000000"/>
                <w:sz w:val="19"/>
                <w:szCs w:val="19"/>
                <w:lang w:val="en-US"/>
              </w:rPr>
            </w:pPr>
          </w:p>
          <w:p w14:paraId="05E1129E" w14:textId="77777777" w:rsidR="00F123D0" w:rsidRPr="00426FEB" w:rsidRDefault="00F123D0" w:rsidP="0080229A">
            <w:pPr>
              <w:spacing w:after="0" w:line="240" w:lineRule="auto"/>
              <w:jc w:val="center"/>
              <w:rPr>
                <w:rFonts w:ascii="Century Gothic" w:eastAsia="Times New Roman" w:hAnsi="Century Gothic" w:cs="Calibri"/>
                <w:color w:val="000000"/>
                <w:sz w:val="19"/>
                <w:szCs w:val="19"/>
                <w:lang w:val="en-US"/>
              </w:rPr>
            </w:pPr>
          </w:p>
          <w:p w14:paraId="00A6AF54" w14:textId="1D29A4C3" w:rsidR="00F123D0" w:rsidRPr="00426FEB" w:rsidRDefault="00F123D0" w:rsidP="0080229A">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80229A" w:rsidRPr="00426FEB" w14:paraId="66BFD2A6" w14:textId="77777777" w:rsidTr="00DA7B0A">
        <w:trPr>
          <w:trHeight w:val="480"/>
        </w:trPr>
        <w:tc>
          <w:tcPr>
            <w:tcW w:w="1787" w:type="dxa"/>
            <w:tcBorders>
              <w:top w:val="nil"/>
              <w:left w:val="nil"/>
              <w:right w:val="nil"/>
            </w:tcBorders>
            <w:shd w:val="clear" w:color="000000" w:fill="F2F2F2"/>
            <w:vAlign w:val="center"/>
          </w:tcPr>
          <w:p w14:paraId="118C16C7" w14:textId="7157BCC3" w:rsidR="0080229A" w:rsidRPr="00426FEB" w:rsidRDefault="00071694" w:rsidP="0080229A">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SNIDS-DGES-152</w:t>
            </w:r>
          </w:p>
        </w:tc>
        <w:tc>
          <w:tcPr>
            <w:tcW w:w="1394" w:type="dxa"/>
            <w:tcBorders>
              <w:top w:val="nil"/>
              <w:left w:val="nil"/>
              <w:right w:val="nil"/>
            </w:tcBorders>
            <w:shd w:val="clear" w:color="000000" w:fill="F2F2F2"/>
            <w:noWrap/>
            <w:vAlign w:val="center"/>
          </w:tcPr>
          <w:p w14:paraId="4652924E" w14:textId="463640FC" w:rsidR="0080229A" w:rsidRPr="00426FEB" w:rsidRDefault="0080229A" w:rsidP="0080229A">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w:t>
            </w:r>
            <w:r w:rsidR="00071694" w:rsidRPr="00426FEB">
              <w:rPr>
                <w:rFonts w:ascii="Century Gothic" w:eastAsia="Times New Roman" w:hAnsi="Century Gothic" w:cs="Calibri"/>
                <w:color w:val="000000"/>
                <w:sz w:val="19"/>
                <w:szCs w:val="19"/>
                <w:lang w:val="en-US"/>
              </w:rPr>
              <w:t>S</w:t>
            </w:r>
          </w:p>
        </w:tc>
        <w:tc>
          <w:tcPr>
            <w:tcW w:w="4328" w:type="dxa"/>
            <w:tcBorders>
              <w:top w:val="nil"/>
              <w:left w:val="nil"/>
              <w:right w:val="nil"/>
            </w:tcBorders>
            <w:shd w:val="clear" w:color="000000" w:fill="F2F2F2"/>
            <w:vAlign w:val="center"/>
          </w:tcPr>
          <w:p w14:paraId="68C39526" w14:textId="1ABAB9F2" w:rsidR="0080229A" w:rsidRPr="00426FEB" w:rsidRDefault="00071694" w:rsidP="0080229A">
            <w:pPr>
              <w:spacing w:after="0" w:line="240" w:lineRule="auto"/>
              <w:rPr>
                <w:rFonts w:ascii="Century Gothic" w:eastAsia="Times New Roman" w:hAnsi="Century Gothic" w:cs="Calibri"/>
                <w:color w:val="000000"/>
                <w:sz w:val="19"/>
                <w:szCs w:val="19"/>
              </w:rPr>
            </w:pPr>
            <w:bookmarkStart w:id="5" w:name="_Toc88039469"/>
            <w:r w:rsidRPr="00426FEB">
              <w:rPr>
                <w:rFonts w:ascii="Century Gothic" w:hAnsi="Century Gothic"/>
                <w:sz w:val="19"/>
                <w:szCs w:val="19"/>
              </w:rPr>
              <w:t>Generar los informes del Modelo de Costos por Proceso para los programas estadísticos a cargo de la DGAES, correspondientes al IV trimestre 2021, I, II y III trimestre 2022.</w:t>
            </w:r>
            <w:bookmarkEnd w:id="5"/>
          </w:p>
        </w:tc>
        <w:tc>
          <w:tcPr>
            <w:tcW w:w="4074" w:type="dxa"/>
            <w:tcBorders>
              <w:top w:val="nil"/>
              <w:left w:val="nil"/>
              <w:right w:val="single" w:sz="8" w:space="0" w:color="FFFFFF"/>
            </w:tcBorders>
            <w:shd w:val="clear" w:color="000000" w:fill="F2F2F2"/>
            <w:vAlign w:val="center"/>
          </w:tcPr>
          <w:p w14:paraId="323DB257" w14:textId="16A4A55F" w:rsidR="0080229A" w:rsidRPr="00426FEB" w:rsidRDefault="00071694" w:rsidP="0080229A">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Informes trimestrales correspondientes al IV trimestre 2021, y al III trimestre 2022.</w:t>
            </w:r>
          </w:p>
        </w:tc>
        <w:tc>
          <w:tcPr>
            <w:tcW w:w="427" w:type="dxa"/>
            <w:tcBorders>
              <w:top w:val="nil"/>
              <w:left w:val="nil"/>
              <w:right w:val="single" w:sz="8" w:space="0" w:color="FFFFFF"/>
            </w:tcBorders>
            <w:shd w:val="clear" w:color="000000" w:fill="F2F2F2"/>
            <w:noWrap/>
            <w:vAlign w:val="center"/>
          </w:tcPr>
          <w:p w14:paraId="03EF7DCA" w14:textId="4540A9BC" w:rsidR="0080229A" w:rsidRPr="00426FEB" w:rsidRDefault="0080229A" w:rsidP="0080229A">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89" w:type="dxa"/>
            <w:tcBorders>
              <w:top w:val="nil"/>
              <w:left w:val="nil"/>
              <w:right w:val="single" w:sz="8" w:space="0" w:color="FFFFFF"/>
            </w:tcBorders>
            <w:shd w:val="clear" w:color="000000" w:fill="F2F2F2"/>
            <w:noWrap/>
            <w:vAlign w:val="center"/>
          </w:tcPr>
          <w:p w14:paraId="15B95B1E" w14:textId="5CBC758D" w:rsidR="0080229A" w:rsidRPr="00426FEB" w:rsidRDefault="0080229A" w:rsidP="0080229A">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rPr>
              <w:t>50</w:t>
            </w:r>
          </w:p>
        </w:tc>
        <w:tc>
          <w:tcPr>
            <w:tcW w:w="532" w:type="dxa"/>
            <w:tcBorders>
              <w:top w:val="nil"/>
              <w:left w:val="nil"/>
              <w:right w:val="single" w:sz="8" w:space="0" w:color="FFFFFF"/>
            </w:tcBorders>
            <w:shd w:val="clear" w:color="000000" w:fill="F2F2F2"/>
            <w:noWrap/>
            <w:vAlign w:val="center"/>
          </w:tcPr>
          <w:p w14:paraId="02E9523D" w14:textId="44F67D69" w:rsidR="0080229A" w:rsidRPr="00426FEB" w:rsidRDefault="0080229A" w:rsidP="0080229A">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rPr>
              <w:t>75</w:t>
            </w:r>
          </w:p>
        </w:tc>
        <w:tc>
          <w:tcPr>
            <w:tcW w:w="589" w:type="dxa"/>
            <w:tcBorders>
              <w:top w:val="nil"/>
              <w:left w:val="nil"/>
              <w:right w:val="single" w:sz="8" w:space="0" w:color="FFFFFF"/>
            </w:tcBorders>
            <w:shd w:val="clear" w:color="000000" w:fill="F2F2F2"/>
            <w:noWrap/>
            <w:vAlign w:val="center"/>
          </w:tcPr>
          <w:p w14:paraId="4C049473" w14:textId="3F360128" w:rsidR="0080229A" w:rsidRPr="00426FEB" w:rsidRDefault="0080229A" w:rsidP="0080229A">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80229A" w:rsidRPr="00426FEB" w14:paraId="4395EF42" w14:textId="77777777" w:rsidTr="00DA7B0A">
        <w:trPr>
          <w:trHeight w:val="480"/>
        </w:trPr>
        <w:tc>
          <w:tcPr>
            <w:tcW w:w="1787" w:type="dxa"/>
            <w:tcBorders>
              <w:top w:val="nil"/>
              <w:left w:val="nil"/>
              <w:right w:val="nil"/>
            </w:tcBorders>
            <w:shd w:val="clear" w:color="000000" w:fill="D9D9D9"/>
            <w:vAlign w:val="center"/>
          </w:tcPr>
          <w:p w14:paraId="326D1EB0" w14:textId="12E2F1ED" w:rsidR="0080229A" w:rsidRPr="00426FEB" w:rsidRDefault="00071694" w:rsidP="003243A6">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SNIDS-DGES-153</w:t>
            </w:r>
          </w:p>
        </w:tc>
        <w:tc>
          <w:tcPr>
            <w:tcW w:w="1394" w:type="dxa"/>
            <w:tcBorders>
              <w:top w:val="nil"/>
              <w:left w:val="nil"/>
              <w:right w:val="nil"/>
            </w:tcBorders>
            <w:shd w:val="clear" w:color="000000" w:fill="D9D9D9"/>
            <w:noWrap/>
            <w:vAlign w:val="center"/>
          </w:tcPr>
          <w:p w14:paraId="1F3F1849" w14:textId="56B2E19F" w:rsidR="0080229A" w:rsidRPr="00426FEB" w:rsidRDefault="0080229A" w:rsidP="00C361B8">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w:t>
            </w:r>
            <w:r w:rsidR="00071694" w:rsidRPr="00426FEB">
              <w:rPr>
                <w:rFonts w:ascii="Century Gothic" w:eastAsia="Times New Roman" w:hAnsi="Century Gothic" w:cs="Calibri"/>
                <w:color w:val="000000"/>
                <w:sz w:val="19"/>
                <w:szCs w:val="19"/>
                <w:lang w:val="en-US"/>
              </w:rPr>
              <w:t>S</w:t>
            </w:r>
          </w:p>
        </w:tc>
        <w:tc>
          <w:tcPr>
            <w:tcW w:w="4328" w:type="dxa"/>
            <w:tcBorders>
              <w:top w:val="nil"/>
              <w:left w:val="nil"/>
              <w:right w:val="nil"/>
            </w:tcBorders>
            <w:shd w:val="clear" w:color="000000" w:fill="D9D9D9"/>
            <w:vAlign w:val="center"/>
          </w:tcPr>
          <w:p w14:paraId="529373E6" w14:textId="2FCBE1CE" w:rsidR="0080229A" w:rsidRPr="00426FEB" w:rsidRDefault="00F123D0" w:rsidP="003243A6">
            <w:pPr>
              <w:spacing w:after="0" w:line="240" w:lineRule="auto"/>
              <w:rPr>
                <w:rFonts w:ascii="Century Gothic" w:eastAsia="Times New Roman" w:hAnsi="Century Gothic" w:cs="Calibri"/>
                <w:color w:val="000000"/>
                <w:sz w:val="19"/>
                <w:szCs w:val="19"/>
              </w:rPr>
            </w:pPr>
            <w:r w:rsidRPr="00426FEB">
              <w:rPr>
                <w:rFonts w:ascii="Century Gothic" w:hAnsi="Century Gothic"/>
                <w:sz w:val="19"/>
                <w:szCs w:val="19"/>
              </w:rPr>
              <w:t>Implementar el Modelo del Proceso Estadístico y Geográfico (MPEG) del SNIEG en los Programas de IIN, responsabilidad de la DGES</w:t>
            </w:r>
          </w:p>
        </w:tc>
        <w:tc>
          <w:tcPr>
            <w:tcW w:w="4074" w:type="dxa"/>
            <w:tcBorders>
              <w:top w:val="nil"/>
              <w:left w:val="nil"/>
              <w:right w:val="single" w:sz="8" w:space="0" w:color="FFFFFF"/>
            </w:tcBorders>
            <w:shd w:val="clear" w:color="000000" w:fill="D9D9D9"/>
            <w:vAlign w:val="center"/>
          </w:tcPr>
          <w:p w14:paraId="0CAE4719" w14:textId="77777777" w:rsidR="0080229A" w:rsidRPr="00426FEB" w:rsidRDefault="00F123D0" w:rsidP="00292C0D">
            <w:pPr>
              <w:pStyle w:val="Prrafodelista"/>
              <w:numPr>
                <w:ilvl w:val="0"/>
                <w:numId w:val="6"/>
              </w:numPr>
              <w:spacing w:after="0" w:line="240" w:lineRule="auto"/>
              <w:ind w:left="43"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sobre la implementación del Modelo del Proceso Estadístico y Geográfico (MPEG) para la Información de Interés Nacional. ENADID 2023 (Planeación).</w:t>
            </w:r>
          </w:p>
          <w:p w14:paraId="7DD20E0D" w14:textId="07A0F52F" w:rsidR="00F123D0" w:rsidRPr="00426FEB" w:rsidRDefault="00F123D0" w:rsidP="00292C0D">
            <w:pPr>
              <w:pStyle w:val="Prrafodelista"/>
              <w:numPr>
                <w:ilvl w:val="0"/>
                <w:numId w:val="6"/>
              </w:numPr>
              <w:spacing w:after="0" w:line="240" w:lineRule="auto"/>
              <w:ind w:left="43" w:hanging="142"/>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sobre la implementación del Modelo del Proceso Estadístico y Geográfico (MPEG) para la Información de Interés Nacional. ENOE (Codificación automática).</w:t>
            </w:r>
          </w:p>
        </w:tc>
        <w:tc>
          <w:tcPr>
            <w:tcW w:w="427" w:type="dxa"/>
            <w:tcBorders>
              <w:top w:val="nil"/>
              <w:left w:val="nil"/>
              <w:right w:val="single" w:sz="8" w:space="0" w:color="FFFFFF"/>
            </w:tcBorders>
            <w:shd w:val="clear" w:color="000000" w:fill="D9D9D9"/>
            <w:noWrap/>
            <w:vAlign w:val="center"/>
          </w:tcPr>
          <w:p w14:paraId="319D3B0C" w14:textId="6F3898D3" w:rsidR="0080229A" w:rsidRPr="00426FEB" w:rsidRDefault="00F123D0" w:rsidP="003243A6">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p w14:paraId="694BDA73"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rPr>
            </w:pPr>
          </w:p>
          <w:p w14:paraId="29A59BDB"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rPr>
            </w:pPr>
          </w:p>
          <w:p w14:paraId="5CBBF609"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rPr>
            </w:pPr>
          </w:p>
          <w:p w14:paraId="7E71FE35" w14:textId="2D2540FF" w:rsidR="00F123D0" w:rsidRPr="00426FEB" w:rsidRDefault="00F123D0" w:rsidP="003243A6">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89" w:type="dxa"/>
            <w:tcBorders>
              <w:top w:val="nil"/>
              <w:left w:val="nil"/>
              <w:right w:val="single" w:sz="8" w:space="0" w:color="FFFFFF"/>
            </w:tcBorders>
            <w:shd w:val="clear" w:color="000000" w:fill="D9D9D9"/>
            <w:noWrap/>
            <w:vAlign w:val="center"/>
          </w:tcPr>
          <w:p w14:paraId="3F2FDC2C" w14:textId="1E085B1A" w:rsidR="0080229A" w:rsidRPr="00426FEB" w:rsidRDefault="00F123D0" w:rsidP="003243A6">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p w14:paraId="419BA872"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p>
          <w:p w14:paraId="68198F4F"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p>
          <w:p w14:paraId="6A4DA640"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p>
          <w:p w14:paraId="76323043" w14:textId="6CE1573F"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32" w:type="dxa"/>
            <w:tcBorders>
              <w:top w:val="nil"/>
              <w:left w:val="nil"/>
              <w:right w:val="single" w:sz="8" w:space="0" w:color="FFFFFF"/>
            </w:tcBorders>
            <w:shd w:val="clear" w:color="000000" w:fill="D9D9D9"/>
            <w:noWrap/>
            <w:vAlign w:val="center"/>
          </w:tcPr>
          <w:p w14:paraId="097927DE" w14:textId="0B99F981" w:rsidR="0080229A" w:rsidRPr="00426FEB" w:rsidRDefault="00F123D0" w:rsidP="003243A6">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p w14:paraId="2D058668"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p>
          <w:p w14:paraId="46490DC6"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p>
          <w:p w14:paraId="1B2C3348"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p>
          <w:p w14:paraId="7E7261AA" w14:textId="77B85CEE"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589" w:type="dxa"/>
            <w:tcBorders>
              <w:top w:val="nil"/>
              <w:left w:val="nil"/>
              <w:right w:val="single" w:sz="8" w:space="0" w:color="FFFFFF"/>
            </w:tcBorders>
            <w:shd w:val="clear" w:color="000000" w:fill="D9D9D9"/>
            <w:noWrap/>
            <w:vAlign w:val="center"/>
          </w:tcPr>
          <w:p w14:paraId="719D2D74" w14:textId="480214A1" w:rsidR="0080229A" w:rsidRPr="00426FEB" w:rsidRDefault="0080229A" w:rsidP="003243A6">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12DE3DF5"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p>
          <w:p w14:paraId="4984AE63"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p>
          <w:p w14:paraId="1132B1DD" w14:textId="77777777"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p>
          <w:p w14:paraId="0519A32F" w14:textId="7F8011D2" w:rsidR="00F123D0" w:rsidRPr="00426FEB" w:rsidRDefault="00F123D0" w:rsidP="003243A6">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F123D0" w:rsidRPr="00426FEB" w14:paraId="1207F3AA" w14:textId="77777777" w:rsidTr="00DA7B0A">
        <w:trPr>
          <w:trHeight w:val="480"/>
        </w:trPr>
        <w:tc>
          <w:tcPr>
            <w:tcW w:w="1787" w:type="dxa"/>
            <w:tcBorders>
              <w:top w:val="nil"/>
              <w:left w:val="nil"/>
              <w:bottom w:val="nil"/>
              <w:right w:val="nil"/>
            </w:tcBorders>
            <w:shd w:val="clear" w:color="000000" w:fill="F2F2F2"/>
            <w:vAlign w:val="center"/>
          </w:tcPr>
          <w:p w14:paraId="2426F293" w14:textId="2634C86F"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lastRenderedPageBreak/>
              <w:t>SNIE-DGEE-154</w:t>
            </w:r>
          </w:p>
        </w:tc>
        <w:tc>
          <w:tcPr>
            <w:tcW w:w="1394" w:type="dxa"/>
            <w:tcBorders>
              <w:top w:val="nil"/>
              <w:left w:val="nil"/>
              <w:bottom w:val="nil"/>
              <w:right w:val="nil"/>
            </w:tcBorders>
            <w:shd w:val="clear" w:color="000000" w:fill="F2F2F2"/>
            <w:noWrap/>
            <w:vAlign w:val="center"/>
          </w:tcPr>
          <w:p w14:paraId="0534CA6C" w14:textId="19AA8A64"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DGEE</w:t>
            </w:r>
          </w:p>
        </w:tc>
        <w:tc>
          <w:tcPr>
            <w:tcW w:w="4328" w:type="dxa"/>
            <w:tcBorders>
              <w:top w:val="nil"/>
              <w:left w:val="nil"/>
              <w:bottom w:val="nil"/>
              <w:right w:val="nil"/>
            </w:tcBorders>
            <w:shd w:val="clear" w:color="000000" w:fill="F2F2F2"/>
            <w:vAlign w:val="center"/>
          </w:tcPr>
          <w:p w14:paraId="55463C9E" w14:textId="708DD4E1" w:rsidR="00F123D0" w:rsidRPr="00426FEB" w:rsidRDefault="00F123D0" w:rsidP="00F123D0">
            <w:pPr>
              <w:spacing w:after="0" w:line="240" w:lineRule="auto"/>
              <w:rPr>
                <w:rFonts w:ascii="Century Gothic" w:eastAsia="Times New Roman" w:hAnsi="Century Gothic" w:cs="Calibri"/>
                <w:color w:val="000000"/>
                <w:sz w:val="19"/>
                <w:szCs w:val="19"/>
              </w:rPr>
            </w:pPr>
            <w:bookmarkStart w:id="6" w:name="_Toc88039471"/>
            <w:r w:rsidRPr="00426FEB">
              <w:rPr>
                <w:rFonts w:ascii="Century Gothic" w:hAnsi="Century Gothic"/>
                <w:sz w:val="19"/>
                <w:szCs w:val="19"/>
              </w:rPr>
              <w:t>Atender auditorías de recertificación en la norma NMX-CC-9001-IMNC-2015.</w:t>
            </w:r>
            <w:bookmarkEnd w:id="6"/>
          </w:p>
        </w:tc>
        <w:tc>
          <w:tcPr>
            <w:tcW w:w="4074" w:type="dxa"/>
            <w:tcBorders>
              <w:top w:val="nil"/>
              <w:left w:val="nil"/>
              <w:bottom w:val="nil"/>
              <w:right w:val="single" w:sz="8" w:space="0" w:color="FFFFFF"/>
            </w:tcBorders>
            <w:shd w:val="clear" w:color="000000" w:fill="F2F2F2"/>
            <w:vAlign w:val="center"/>
          </w:tcPr>
          <w:p w14:paraId="029059C3" w14:textId="58F97DD6" w:rsidR="00F123D0" w:rsidRPr="00426FEB" w:rsidRDefault="00F123D0" w:rsidP="00F123D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auditoría externa de recertificación en la norma NMX-CC-9001-IMNC-2015.</w:t>
            </w:r>
          </w:p>
        </w:tc>
        <w:tc>
          <w:tcPr>
            <w:tcW w:w="427" w:type="dxa"/>
            <w:tcBorders>
              <w:top w:val="nil"/>
              <w:left w:val="nil"/>
              <w:bottom w:val="nil"/>
              <w:right w:val="single" w:sz="8" w:space="0" w:color="FFFFFF"/>
            </w:tcBorders>
            <w:shd w:val="clear" w:color="000000" w:fill="F2F2F2"/>
            <w:noWrap/>
            <w:vAlign w:val="center"/>
          </w:tcPr>
          <w:p w14:paraId="76D03194" w14:textId="77777777" w:rsidR="00F123D0" w:rsidRPr="00426FEB" w:rsidRDefault="00F123D0" w:rsidP="00F123D0">
            <w:pPr>
              <w:spacing w:after="0" w:line="240" w:lineRule="auto"/>
              <w:jc w:val="center"/>
              <w:rPr>
                <w:rFonts w:ascii="Century Gothic" w:eastAsia="Times New Roman" w:hAnsi="Century Gothic" w:cs="Calibri"/>
                <w:color w:val="000000"/>
                <w:sz w:val="19"/>
                <w:szCs w:val="19"/>
              </w:rPr>
            </w:pPr>
          </w:p>
        </w:tc>
        <w:tc>
          <w:tcPr>
            <w:tcW w:w="589" w:type="dxa"/>
            <w:tcBorders>
              <w:top w:val="nil"/>
              <w:left w:val="nil"/>
              <w:bottom w:val="nil"/>
              <w:right w:val="single" w:sz="8" w:space="0" w:color="FFFFFF"/>
            </w:tcBorders>
            <w:shd w:val="clear" w:color="000000" w:fill="F2F2F2"/>
            <w:noWrap/>
            <w:vAlign w:val="center"/>
          </w:tcPr>
          <w:p w14:paraId="2C0AED43" w14:textId="750CCF1A" w:rsidR="00F123D0" w:rsidRPr="001F0D01" w:rsidRDefault="00F123D0" w:rsidP="00F123D0">
            <w:pPr>
              <w:spacing w:after="0" w:line="240" w:lineRule="auto"/>
              <w:jc w:val="center"/>
              <w:rPr>
                <w:rFonts w:ascii="Century Gothic" w:eastAsia="Times New Roman" w:hAnsi="Century Gothic" w:cs="Calibri"/>
                <w:color w:val="000000"/>
                <w:sz w:val="19"/>
                <w:szCs w:val="19"/>
              </w:rPr>
            </w:pPr>
          </w:p>
        </w:tc>
        <w:tc>
          <w:tcPr>
            <w:tcW w:w="532" w:type="dxa"/>
            <w:tcBorders>
              <w:top w:val="nil"/>
              <w:left w:val="nil"/>
              <w:bottom w:val="nil"/>
              <w:right w:val="single" w:sz="8" w:space="0" w:color="FFFFFF"/>
            </w:tcBorders>
            <w:shd w:val="clear" w:color="000000" w:fill="F2F2F2"/>
            <w:noWrap/>
            <w:vAlign w:val="center"/>
          </w:tcPr>
          <w:p w14:paraId="3A3CDC83" w14:textId="3BAD5225" w:rsidR="00F123D0" w:rsidRPr="001F0D01" w:rsidRDefault="00F123D0" w:rsidP="00F123D0">
            <w:pPr>
              <w:spacing w:after="0" w:line="240" w:lineRule="auto"/>
              <w:jc w:val="center"/>
              <w:rPr>
                <w:rFonts w:ascii="Century Gothic" w:eastAsia="Times New Roman" w:hAnsi="Century Gothic" w:cs="Calibri"/>
                <w:color w:val="000000"/>
                <w:sz w:val="19"/>
                <w:szCs w:val="19"/>
              </w:rPr>
            </w:pPr>
          </w:p>
        </w:tc>
        <w:tc>
          <w:tcPr>
            <w:tcW w:w="589" w:type="dxa"/>
            <w:tcBorders>
              <w:top w:val="nil"/>
              <w:left w:val="nil"/>
              <w:bottom w:val="nil"/>
              <w:right w:val="single" w:sz="8" w:space="0" w:color="FFFFFF"/>
            </w:tcBorders>
            <w:shd w:val="clear" w:color="000000" w:fill="F2F2F2"/>
            <w:noWrap/>
            <w:vAlign w:val="center"/>
          </w:tcPr>
          <w:p w14:paraId="4BE457C5" w14:textId="0C83BE19"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F123D0" w:rsidRPr="00426FEB" w14:paraId="2F713EF4" w14:textId="77777777" w:rsidTr="0080229A">
        <w:trPr>
          <w:trHeight w:val="480"/>
        </w:trPr>
        <w:tc>
          <w:tcPr>
            <w:tcW w:w="1787" w:type="dxa"/>
            <w:tcBorders>
              <w:top w:val="nil"/>
              <w:left w:val="nil"/>
              <w:bottom w:val="nil"/>
              <w:right w:val="nil"/>
            </w:tcBorders>
            <w:shd w:val="clear" w:color="000000" w:fill="D9D9D9"/>
            <w:vAlign w:val="center"/>
          </w:tcPr>
          <w:p w14:paraId="5D223EF4" w14:textId="10ACBC0A"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SNIE-DGEE-155</w:t>
            </w:r>
          </w:p>
        </w:tc>
        <w:tc>
          <w:tcPr>
            <w:tcW w:w="1394" w:type="dxa"/>
            <w:tcBorders>
              <w:top w:val="nil"/>
              <w:left w:val="nil"/>
              <w:bottom w:val="nil"/>
              <w:right w:val="nil"/>
            </w:tcBorders>
            <w:shd w:val="clear" w:color="000000" w:fill="D9D9D9"/>
            <w:noWrap/>
            <w:vAlign w:val="center"/>
          </w:tcPr>
          <w:p w14:paraId="05D60E9B" w14:textId="45C7DCD6"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DGEE</w:t>
            </w:r>
          </w:p>
        </w:tc>
        <w:tc>
          <w:tcPr>
            <w:tcW w:w="4328" w:type="dxa"/>
            <w:tcBorders>
              <w:top w:val="nil"/>
              <w:left w:val="nil"/>
              <w:bottom w:val="nil"/>
              <w:right w:val="nil"/>
            </w:tcBorders>
            <w:shd w:val="clear" w:color="000000" w:fill="D9D9D9"/>
            <w:vAlign w:val="center"/>
          </w:tcPr>
          <w:p w14:paraId="7FFAFC5D" w14:textId="4DF971CD" w:rsidR="00F123D0" w:rsidRPr="00426FEB" w:rsidRDefault="00F123D0" w:rsidP="00F123D0">
            <w:pPr>
              <w:spacing w:after="0" w:line="240" w:lineRule="auto"/>
              <w:rPr>
                <w:rFonts w:ascii="Century Gothic" w:eastAsia="Times New Roman" w:hAnsi="Century Gothic" w:cs="Calibri"/>
                <w:color w:val="000000"/>
                <w:sz w:val="19"/>
                <w:szCs w:val="19"/>
              </w:rPr>
            </w:pPr>
            <w:bookmarkStart w:id="7" w:name="_Toc88039472"/>
            <w:r w:rsidRPr="00426FEB">
              <w:rPr>
                <w:rFonts w:ascii="Century Gothic" w:hAnsi="Century Gothic"/>
                <w:sz w:val="19"/>
                <w:szCs w:val="19"/>
              </w:rPr>
              <w:t>Implementar el Modelo del Proceso Estadístico y Geográfico (MPEG) de los Censos Económicos 2024.</w:t>
            </w:r>
            <w:bookmarkEnd w:id="7"/>
          </w:p>
        </w:tc>
        <w:tc>
          <w:tcPr>
            <w:tcW w:w="4074" w:type="dxa"/>
            <w:tcBorders>
              <w:top w:val="nil"/>
              <w:left w:val="nil"/>
              <w:bottom w:val="nil"/>
              <w:right w:val="single" w:sz="8" w:space="0" w:color="FFFFFF"/>
            </w:tcBorders>
            <w:shd w:val="clear" w:color="000000" w:fill="D9D9D9"/>
            <w:vAlign w:val="center"/>
          </w:tcPr>
          <w:p w14:paraId="5AB0747E" w14:textId="20A16020" w:rsidR="00F123D0" w:rsidRPr="00426FEB" w:rsidRDefault="00F123D0" w:rsidP="00F123D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sobre la recopilación de evidencias del MPEG correspondientes a la fase 1. Documentación de las necesidades y la fase 2. Diseño, del proceso de los Censos Económicos 2024.</w:t>
            </w:r>
          </w:p>
        </w:tc>
        <w:tc>
          <w:tcPr>
            <w:tcW w:w="427" w:type="dxa"/>
            <w:tcBorders>
              <w:top w:val="nil"/>
              <w:left w:val="nil"/>
              <w:bottom w:val="nil"/>
              <w:right w:val="single" w:sz="8" w:space="0" w:color="FFFFFF"/>
            </w:tcBorders>
            <w:shd w:val="clear" w:color="000000" w:fill="D9D9D9"/>
            <w:noWrap/>
            <w:vAlign w:val="center"/>
          </w:tcPr>
          <w:p w14:paraId="3E71F797" w14:textId="6F976F0D" w:rsidR="00F123D0" w:rsidRPr="00426FEB" w:rsidRDefault="00F123D0" w:rsidP="00F123D0">
            <w:pPr>
              <w:spacing w:after="0" w:line="240" w:lineRule="auto"/>
              <w:jc w:val="center"/>
              <w:rPr>
                <w:rFonts w:ascii="Century Gothic" w:eastAsia="Times New Roman" w:hAnsi="Century Gothic" w:cs="Calibri"/>
                <w:color w:val="000000"/>
                <w:sz w:val="19"/>
                <w:szCs w:val="19"/>
              </w:rPr>
            </w:pPr>
          </w:p>
        </w:tc>
        <w:tc>
          <w:tcPr>
            <w:tcW w:w="589" w:type="dxa"/>
            <w:tcBorders>
              <w:top w:val="nil"/>
              <w:left w:val="nil"/>
              <w:bottom w:val="nil"/>
              <w:right w:val="single" w:sz="8" w:space="0" w:color="FFFFFF"/>
            </w:tcBorders>
            <w:shd w:val="clear" w:color="000000" w:fill="D9D9D9"/>
            <w:noWrap/>
            <w:vAlign w:val="center"/>
          </w:tcPr>
          <w:p w14:paraId="35343253" w14:textId="7AE5F3B3"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tc>
        <w:tc>
          <w:tcPr>
            <w:tcW w:w="532" w:type="dxa"/>
            <w:tcBorders>
              <w:top w:val="nil"/>
              <w:left w:val="nil"/>
              <w:bottom w:val="nil"/>
              <w:right w:val="single" w:sz="8" w:space="0" w:color="FFFFFF"/>
            </w:tcBorders>
            <w:shd w:val="clear" w:color="000000" w:fill="D9D9D9"/>
            <w:noWrap/>
            <w:vAlign w:val="center"/>
          </w:tcPr>
          <w:p w14:paraId="2E7B6528" w14:textId="0821AF25"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89" w:type="dxa"/>
            <w:tcBorders>
              <w:top w:val="nil"/>
              <w:left w:val="nil"/>
              <w:bottom w:val="nil"/>
              <w:right w:val="single" w:sz="8" w:space="0" w:color="FFFFFF"/>
            </w:tcBorders>
            <w:shd w:val="clear" w:color="000000" w:fill="D9D9D9"/>
            <w:noWrap/>
            <w:vAlign w:val="center"/>
          </w:tcPr>
          <w:p w14:paraId="4EE4828D" w14:textId="44EEC507"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F123D0" w:rsidRPr="00426FEB" w14:paraId="7C63FD28" w14:textId="77777777" w:rsidTr="00B7685D">
        <w:trPr>
          <w:trHeight w:val="480"/>
        </w:trPr>
        <w:tc>
          <w:tcPr>
            <w:tcW w:w="1787" w:type="dxa"/>
            <w:tcBorders>
              <w:top w:val="nil"/>
              <w:left w:val="nil"/>
              <w:bottom w:val="nil"/>
              <w:right w:val="nil"/>
            </w:tcBorders>
            <w:shd w:val="clear" w:color="000000" w:fill="F2F2F2"/>
            <w:vAlign w:val="center"/>
          </w:tcPr>
          <w:p w14:paraId="54CB46F7" w14:textId="24F47622"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SNIE-DGEE-156</w:t>
            </w:r>
          </w:p>
        </w:tc>
        <w:tc>
          <w:tcPr>
            <w:tcW w:w="1394" w:type="dxa"/>
            <w:tcBorders>
              <w:top w:val="nil"/>
              <w:left w:val="nil"/>
              <w:bottom w:val="nil"/>
              <w:right w:val="nil"/>
            </w:tcBorders>
            <w:shd w:val="clear" w:color="000000" w:fill="F2F2F2"/>
            <w:noWrap/>
            <w:vAlign w:val="center"/>
          </w:tcPr>
          <w:p w14:paraId="156E6426" w14:textId="36F738FB"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DGEE</w:t>
            </w:r>
          </w:p>
        </w:tc>
        <w:tc>
          <w:tcPr>
            <w:tcW w:w="4328" w:type="dxa"/>
            <w:tcBorders>
              <w:top w:val="nil"/>
              <w:left w:val="nil"/>
              <w:bottom w:val="nil"/>
              <w:right w:val="nil"/>
            </w:tcBorders>
            <w:shd w:val="clear" w:color="000000" w:fill="F2F2F2"/>
            <w:vAlign w:val="center"/>
          </w:tcPr>
          <w:p w14:paraId="4704C74B" w14:textId="7A1B06F0" w:rsidR="00F123D0" w:rsidRPr="00426FEB" w:rsidRDefault="00F123D0" w:rsidP="00F123D0">
            <w:pPr>
              <w:spacing w:after="0" w:line="240" w:lineRule="auto"/>
              <w:rPr>
                <w:rFonts w:ascii="Century Gothic" w:eastAsia="Times New Roman" w:hAnsi="Century Gothic" w:cs="Calibri"/>
                <w:color w:val="000000"/>
                <w:sz w:val="19"/>
                <w:szCs w:val="19"/>
              </w:rPr>
            </w:pPr>
            <w:r w:rsidRPr="00426FEB">
              <w:rPr>
                <w:rFonts w:ascii="Century Gothic" w:hAnsi="Century Gothic"/>
                <w:sz w:val="19"/>
                <w:szCs w:val="19"/>
              </w:rPr>
              <w:t>Implementar el Modelo del Proceso Estadístico y Geográfico (MPEG) del Censo Agropecuario</w:t>
            </w:r>
          </w:p>
        </w:tc>
        <w:tc>
          <w:tcPr>
            <w:tcW w:w="4074" w:type="dxa"/>
            <w:tcBorders>
              <w:top w:val="nil"/>
              <w:left w:val="nil"/>
              <w:bottom w:val="nil"/>
              <w:right w:val="single" w:sz="8" w:space="0" w:color="FFFFFF"/>
            </w:tcBorders>
            <w:shd w:val="clear" w:color="000000" w:fill="F2F2F2"/>
            <w:vAlign w:val="center"/>
          </w:tcPr>
          <w:p w14:paraId="1D5E58A6" w14:textId="15B9504A" w:rsidR="00F123D0" w:rsidRPr="00426FEB" w:rsidRDefault="00F123D0" w:rsidP="00F123D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avance de evidencias integradas de la fase 1. Documentación de necesidades y la fase 2. Diseño, del Censo Agropecuario 2022.</w:t>
            </w:r>
          </w:p>
        </w:tc>
        <w:tc>
          <w:tcPr>
            <w:tcW w:w="427" w:type="dxa"/>
            <w:tcBorders>
              <w:top w:val="nil"/>
              <w:left w:val="nil"/>
              <w:bottom w:val="nil"/>
              <w:right w:val="single" w:sz="8" w:space="0" w:color="FFFFFF"/>
            </w:tcBorders>
            <w:shd w:val="clear" w:color="000000" w:fill="F2F2F2"/>
            <w:noWrap/>
            <w:vAlign w:val="center"/>
          </w:tcPr>
          <w:p w14:paraId="477B87F5" w14:textId="097E8AC5" w:rsidR="00F123D0" w:rsidRPr="00426FEB" w:rsidRDefault="00F123D0" w:rsidP="00F123D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10</w:t>
            </w:r>
          </w:p>
        </w:tc>
        <w:tc>
          <w:tcPr>
            <w:tcW w:w="589" w:type="dxa"/>
            <w:tcBorders>
              <w:top w:val="nil"/>
              <w:left w:val="nil"/>
              <w:bottom w:val="nil"/>
              <w:right w:val="single" w:sz="8" w:space="0" w:color="FFFFFF"/>
            </w:tcBorders>
            <w:shd w:val="clear" w:color="000000" w:fill="F2F2F2"/>
            <w:noWrap/>
            <w:vAlign w:val="center"/>
          </w:tcPr>
          <w:p w14:paraId="691BAFEC" w14:textId="14680E8D"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20</w:t>
            </w:r>
          </w:p>
        </w:tc>
        <w:tc>
          <w:tcPr>
            <w:tcW w:w="532" w:type="dxa"/>
            <w:tcBorders>
              <w:top w:val="nil"/>
              <w:left w:val="nil"/>
              <w:bottom w:val="nil"/>
              <w:right w:val="single" w:sz="8" w:space="0" w:color="FFFFFF"/>
            </w:tcBorders>
            <w:shd w:val="clear" w:color="000000" w:fill="F2F2F2"/>
            <w:noWrap/>
            <w:vAlign w:val="center"/>
          </w:tcPr>
          <w:p w14:paraId="6638DC7B" w14:textId="48066EC6"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70</w:t>
            </w:r>
          </w:p>
        </w:tc>
        <w:tc>
          <w:tcPr>
            <w:tcW w:w="589" w:type="dxa"/>
            <w:tcBorders>
              <w:top w:val="nil"/>
              <w:left w:val="nil"/>
              <w:bottom w:val="nil"/>
              <w:right w:val="single" w:sz="8" w:space="0" w:color="FFFFFF"/>
            </w:tcBorders>
            <w:shd w:val="clear" w:color="000000" w:fill="F2F2F2"/>
            <w:noWrap/>
            <w:vAlign w:val="center"/>
          </w:tcPr>
          <w:p w14:paraId="2E6F3C2B" w14:textId="491BAA5A"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F123D0" w:rsidRPr="00426FEB" w14:paraId="0E5404E5" w14:textId="77777777" w:rsidTr="00B7685D">
        <w:trPr>
          <w:trHeight w:val="720"/>
        </w:trPr>
        <w:tc>
          <w:tcPr>
            <w:tcW w:w="1787" w:type="dxa"/>
            <w:tcBorders>
              <w:top w:val="nil"/>
              <w:left w:val="nil"/>
              <w:bottom w:val="nil"/>
              <w:right w:val="nil"/>
            </w:tcBorders>
            <w:shd w:val="clear" w:color="000000" w:fill="D9D9D9"/>
            <w:vAlign w:val="center"/>
          </w:tcPr>
          <w:p w14:paraId="55E37E1C" w14:textId="7D475A9C"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SNIE-DGEE-157</w:t>
            </w:r>
          </w:p>
        </w:tc>
        <w:tc>
          <w:tcPr>
            <w:tcW w:w="1394" w:type="dxa"/>
            <w:tcBorders>
              <w:top w:val="nil"/>
              <w:left w:val="nil"/>
              <w:bottom w:val="nil"/>
              <w:right w:val="nil"/>
            </w:tcBorders>
            <w:shd w:val="clear" w:color="000000" w:fill="D9D9D9"/>
            <w:noWrap/>
            <w:vAlign w:val="center"/>
          </w:tcPr>
          <w:p w14:paraId="1369ED7A" w14:textId="0ED4E4D9"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DGEE</w:t>
            </w:r>
          </w:p>
        </w:tc>
        <w:tc>
          <w:tcPr>
            <w:tcW w:w="4328" w:type="dxa"/>
            <w:tcBorders>
              <w:top w:val="nil"/>
              <w:left w:val="nil"/>
              <w:bottom w:val="nil"/>
              <w:right w:val="nil"/>
            </w:tcBorders>
            <w:shd w:val="clear" w:color="000000" w:fill="D9D9D9"/>
            <w:vAlign w:val="center"/>
          </w:tcPr>
          <w:p w14:paraId="61C80F53" w14:textId="414FF2C5" w:rsidR="00F123D0" w:rsidRPr="00426FEB" w:rsidRDefault="00F123D0" w:rsidP="00F123D0">
            <w:pPr>
              <w:spacing w:after="0" w:line="240" w:lineRule="auto"/>
              <w:rPr>
                <w:rFonts w:ascii="Century Gothic" w:eastAsia="Times New Roman" w:hAnsi="Century Gothic" w:cs="Calibri"/>
                <w:color w:val="000000"/>
                <w:sz w:val="19"/>
                <w:szCs w:val="19"/>
              </w:rPr>
            </w:pPr>
            <w:r w:rsidRPr="00426FEB">
              <w:rPr>
                <w:rFonts w:ascii="Century Gothic" w:hAnsi="Century Gothic"/>
                <w:sz w:val="19"/>
                <w:szCs w:val="19"/>
              </w:rPr>
              <w:t>Implementar el Modelo del Proceso Estadístico y Geográfico (MPEG) para la Información de Interés Nacional.</w:t>
            </w:r>
          </w:p>
        </w:tc>
        <w:tc>
          <w:tcPr>
            <w:tcW w:w="4074" w:type="dxa"/>
            <w:tcBorders>
              <w:top w:val="nil"/>
              <w:left w:val="nil"/>
              <w:bottom w:val="nil"/>
              <w:right w:val="single" w:sz="8" w:space="0" w:color="FFFFFF"/>
            </w:tcBorders>
            <w:shd w:val="clear" w:color="000000" w:fill="D9D9D9"/>
            <w:vAlign w:val="center"/>
          </w:tcPr>
          <w:p w14:paraId="5300D139" w14:textId="548FD6E9" w:rsidR="00F123D0" w:rsidRPr="00426FEB" w:rsidRDefault="00F123D0" w:rsidP="00F123D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sobre la recopilación de evidencias de los ciclos cortos de los tres Programas de Información Estadística de Cuentas Nacionales.</w:t>
            </w:r>
          </w:p>
        </w:tc>
        <w:tc>
          <w:tcPr>
            <w:tcW w:w="427" w:type="dxa"/>
            <w:tcBorders>
              <w:top w:val="nil"/>
              <w:left w:val="nil"/>
              <w:bottom w:val="nil"/>
              <w:right w:val="single" w:sz="8" w:space="0" w:color="FFFFFF"/>
            </w:tcBorders>
            <w:shd w:val="clear" w:color="000000" w:fill="D9D9D9"/>
            <w:noWrap/>
            <w:vAlign w:val="center"/>
          </w:tcPr>
          <w:p w14:paraId="61674B07" w14:textId="5389F4B1" w:rsidR="00F123D0" w:rsidRPr="00426FEB" w:rsidRDefault="00F123D0" w:rsidP="00F123D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89" w:type="dxa"/>
            <w:tcBorders>
              <w:top w:val="nil"/>
              <w:left w:val="nil"/>
              <w:bottom w:val="nil"/>
              <w:right w:val="single" w:sz="8" w:space="0" w:color="FFFFFF"/>
            </w:tcBorders>
            <w:shd w:val="clear" w:color="000000" w:fill="D9D9D9"/>
            <w:noWrap/>
            <w:vAlign w:val="center"/>
          </w:tcPr>
          <w:p w14:paraId="52B624C8" w14:textId="4D11CAE1" w:rsidR="00F123D0" w:rsidRPr="00426FEB" w:rsidRDefault="00F123D0" w:rsidP="00F123D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50</w:t>
            </w:r>
          </w:p>
        </w:tc>
        <w:tc>
          <w:tcPr>
            <w:tcW w:w="532" w:type="dxa"/>
            <w:tcBorders>
              <w:top w:val="nil"/>
              <w:left w:val="nil"/>
              <w:bottom w:val="nil"/>
              <w:right w:val="single" w:sz="8" w:space="0" w:color="FFFFFF"/>
            </w:tcBorders>
            <w:shd w:val="clear" w:color="000000" w:fill="D9D9D9"/>
            <w:noWrap/>
            <w:vAlign w:val="center"/>
          </w:tcPr>
          <w:p w14:paraId="30ADF34F" w14:textId="403CFFF9" w:rsidR="00F123D0" w:rsidRPr="00426FEB" w:rsidRDefault="00F123D0" w:rsidP="00F123D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75</w:t>
            </w:r>
          </w:p>
        </w:tc>
        <w:tc>
          <w:tcPr>
            <w:tcW w:w="589" w:type="dxa"/>
            <w:tcBorders>
              <w:top w:val="nil"/>
              <w:left w:val="nil"/>
              <w:bottom w:val="nil"/>
              <w:right w:val="single" w:sz="8" w:space="0" w:color="FFFFFF"/>
            </w:tcBorders>
            <w:shd w:val="clear" w:color="000000" w:fill="D9D9D9"/>
            <w:noWrap/>
            <w:vAlign w:val="center"/>
          </w:tcPr>
          <w:p w14:paraId="1C5BF1B2" w14:textId="4B7833C9"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F123D0" w:rsidRPr="00426FEB" w14:paraId="789EB1F5" w14:textId="77777777" w:rsidTr="00B7685D">
        <w:trPr>
          <w:trHeight w:val="480"/>
        </w:trPr>
        <w:tc>
          <w:tcPr>
            <w:tcW w:w="1787" w:type="dxa"/>
            <w:tcBorders>
              <w:top w:val="nil"/>
              <w:left w:val="nil"/>
              <w:bottom w:val="nil"/>
              <w:right w:val="nil"/>
            </w:tcBorders>
            <w:shd w:val="clear" w:color="000000" w:fill="F2F2F2"/>
            <w:vAlign w:val="center"/>
          </w:tcPr>
          <w:p w14:paraId="484C86C1" w14:textId="51D4F615"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SNIE-DGEE-158</w:t>
            </w:r>
          </w:p>
        </w:tc>
        <w:tc>
          <w:tcPr>
            <w:tcW w:w="1394" w:type="dxa"/>
            <w:tcBorders>
              <w:top w:val="nil"/>
              <w:left w:val="nil"/>
              <w:bottom w:val="nil"/>
              <w:right w:val="nil"/>
            </w:tcBorders>
            <w:shd w:val="clear" w:color="000000" w:fill="F2F2F2"/>
            <w:noWrap/>
            <w:vAlign w:val="center"/>
          </w:tcPr>
          <w:p w14:paraId="3ADA717B" w14:textId="55FCFAD9"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DGEE</w:t>
            </w:r>
          </w:p>
        </w:tc>
        <w:tc>
          <w:tcPr>
            <w:tcW w:w="4328" w:type="dxa"/>
            <w:tcBorders>
              <w:top w:val="nil"/>
              <w:left w:val="nil"/>
              <w:bottom w:val="nil"/>
              <w:right w:val="nil"/>
            </w:tcBorders>
            <w:shd w:val="clear" w:color="000000" w:fill="F2F2F2"/>
            <w:vAlign w:val="center"/>
          </w:tcPr>
          <w:p w14:paraId="69404D94" w14:textId="4EFD1557" w:rsidR="00F123D0" w:rsidRPr="00426FEB" w:rsidRDefault="002155F8" w:rsidP="00F123D0">
            <w:pPr>
              <w:spacing w:after="0" w:line="240" w:lineRule="auto"/>
              <w:rPr>
                <w:rFonts w:ascii="Century Gothic" w:eastAsia="Times New Roman" w:hAnsi="Century Gothic" w:cs="Calibri"/>
                <w:color w:val="000000"/>
                <w:sz w:val="19"/>
                <w:szCs w:val="19"/>
              </w:rPr>
            </w:pPr>
            <w:r w:rsidRPr="00426FEB">
              <w:rPr>
                <w:rFonts w:ascii="Century Gothic" w:hAnsi="Century Gothic"/>
                <w:sz w:val="19"/>
                <w:szCs w:val="19"/>
              </w:rPr>
              <w:t>Realizar auditorías internas al Sistema de Gestión de Calidad.</w:t>
            </w:r>
          </w:p>
        </w:tc>
        <w:tc>
          <w:tcPr>
            <w:tcW w:w="4074" w:type="dxa"/>
            <w:tcBorders>
              <w:top w:val="nil"/>
              <w:left w:val="nil"/>
              <w:bottom w:val="nil"/>
              <w:right w:val="nil"/>
            </w:tcBorders>
            <w:shd w:val="clear" w:color="000000" w:fill="F2F2F2"/>
            <w:vAlign w:val="center"/>
          </w:tcPr>
          <w:p w14:paraId="62ED150F" w14:textId="5099B1FE" w:rsidR="00F123D0" w:rsidRPr="001F0D01" w:rsidRDefault="002155F8" w:rsidP="00F123D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auditoría interna del Sistema de Gestión de Calidad.</w:t>
            </w:r>
          </w:p>
        </w:tc>
        <w:tc>
          <w:tcPr>
            <w:tcW w:w="427" w:type="dxa"/>
            <w:tcBorders>
              <w:top w:val="nil"/>
              <w:left w:val="nil"/>
              <w:bottom w:val="nil"/>
              <w:right w:val="nil"/>
            </w:tcBorders>
            <w:shd w:val="clear" w:color="000000" w:fill="F2F2F2"/>
            <w:noWrap/>
            <w:vAlign w:val="center"/>
          </w:tcPr>
          <w:p w14:paraId="3C4DC8AD" w14:textId="26266D1A" w:rsidR="00F123D0" w:rsidRPr="001F0D01" w:rsidRDefault="00F123D0" w:rsidP="00F123D0">
            <w:pPr>
              <w:spacing w:after="0" w:line="240" w:lineRule="auto"/>
              <w:jc w:val="center"/>
              <w:rPr>
                <w:rFonts w:ascii="Century Gothic" w:eastAsia="Times New Roman" w:hAnsi="Century Gothic" w:cs="Calibri"/>
                <w:color w:val="000000"/>
                <w:sz w:val="19"/>
                <w:szCs w:val="19"/>
              </w:rPr>
            </w:pPr>
          </w:p>
        </w:tc>
        <w:tc>
          <w:tcPr>
            <w:tcW w:w="589" w:type="dxa"/>
            <w:tcBorders>
              <w:top w:val="nil"/>
              <w:left w:val="nil"/>
              <w:bottom w:val="nil"/>
              <w:right w:val="nil"/>
            </w:tcBorders>
            <w:shd w:val="clear" w:color="000000" w:fill="F2F2F2"/>
            <w:noWrap/>
            <w:vAlign w:val="center"/>
          </w:tcPr>
          <w:p w14:paraId="0F1861BA" w14:textId="5215B751" w:rsidR="00F123D0" w:rsidRPr="001F0D01" w:rsidRDefault="00F123D0" w:rsidP="00F123D0">
            <w:pPr>
              <w:spacing w:after="0" w:line="240" w:lineRule="auto"/>
              <w:jc w:val="center"/>
              <w:rPr>
                <w:rFonts w:ascii="Century Gothic" w:eastAsia="Times New Roman" w:hAnsi="Century Gothic" w:cs="Calibri"/>
                <w:color w:val="000000"/>
                <w:sz w:val="19"/>
                <w:szCs w:val="19"/>
              </w:rPr>
            </w:pPr>
          </w:p>
        </w:tc>
        <w:tc>
          <w:tcPr>
            <w:tcW w:w="532" w:type="dxa"/>
            <w:tcBorders>
              <w:top w:val="nil"/>
              <w:left w:val="nil"/>
              <w:bottom w:val="nil"/>
              <w:right w:val="nil"/>
            </w:tcBorders>
            <w:shd w:val="clear" w:color="000000" w:fill="F2F2F2"/>
            <w:noWrap/>
            <w:vAlign w:val="center"/>
          </w:tcPr>
          <w:p w14:paraId="3569DDFC" w14:textId="0A5AA26C" w:rsidR="00F123D0" w:rsidRPr="001F0D01" w:rsidRDefault="00F123D0" w:rsidP="00F123D0">
            <w:pPr>
              <w:spacing w:after="0" w:line="240" w:lineRule="auto"/>
              <w:jc w:val="center"/>
              <w:rPr>
                <w:rFonts w:ascii="Century Gothic" w:eastAsia="Times New Roman" w:hAnsi="Century Gothic" w:cs="Calibri"/>
                <w:color w:val="000000"/>
                <w:sz w:val="19"/>
                <w:szCs w:val="19"/>
              </w:rPr>
            </w:pPr>
          </w:p>
        </w:tc>
        <w:tc>
          <w:tcPr>
            <w:tcW w:w="589" w:type="dxa"/>
            <w:tcBorders>
              <w:top w:val="nil"/>
              <w:left w:val="nil"/>
              <w:bottom w:val="nil"/>
              <w:right w:val="nil"/>
            </w:tcBorders>
            <w:shd w:val="clear" w:color="000000" w:fill="F2F2F2"/>
            <w:noWrap/>
            <w:vAlign w:val="center"/>
          </w:tcPr>
          <w:p w14:paraId="3975D5FA" w14:textId="319275CF"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F123D0" w:rsidRPr="00426FEB" w14:paraId="6FBDB818" w14:textId="77777777" w:rsidTr="00B7685D">
        <w:trPr>
          <w:trHeight w:val="480"/>
        </w:trPr>
        <w:tc>
          <w:tcPr>
            <w:tcW w:w="1787" w:type="dxa"/>
            <w:tcBorders>
              <w:top w:val="nil"/>
              <w:left w:val="nil"/>
              <w:bottom w:val="nil"/>
              <w:right w:val="nil"/>
            </w:tcBorders>
            <w:shd w:val="clear" w:color="000000" w:fill="D9D9D9"/>
            <w:vAlign w:val="center"/>
          </w:tcPr>
          <w:p w14:paraId="7B1DF18C" w14:textId="06852BD6" w:rsidR="00F123D0" w:rsidRPr="00426FEB" w:rsidRDefault="002155F8"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UCC-CGI-159</w:t>
            </w:r>
          </w:p>
        </w:tc>
        <w:tc>
          <w:tcPr>
            <w:tcW w:w="1394" w:type="dxa"/>
            <w:tcBorders>
              <w:top w:val="nil"/>
              <w:left w:val="nil"/>
              <w:bottom w:val="nil"/>
              <w:right w:val="nil"/>
            </w:tcBorders>
            <w:shd w:val="clear" w:color="000000" w:fill="D9D9D9"/>
            <w:noWrap/>
            <w:vAlign w:val="center"/>
          </w:tcPr>
          <w:p w14:paraId="46C87747" w14:textId="1AF22C08" w:rsidR="00F123D0" w:rsidRPr="00426FEB" w:rsidRDefault="002155F8"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CGI</w:t>
            </w:r>
          </w:p>
        </w:tc>
        <w:tc>
          <w:tcPr>
            <w:tcW w:w="4328" w:type="dxa"/>
            <w:tcBorders>
              <w:top w:val="nil"/>
              <w:left w:val="nil"/>
              <w:bottom w:val="nil"/>
              <w:right w:val="nil"/>
            </w:tcBorders>
            <w:shd w:val="clear" w:color="000000" w:fill="D9D9D9"/>
            <w:vAlign w:val="center"/>
          </w:tcPr>
          <w:p w14:paraId="1394BC88" w14:textId="2C43B84F" w:rsidR="00F123D0" w:rsidRPr="00426FEB" w:rsidRDefault="002155F8" w:rsidP="00F123D0">
            <w:pPr>
              <w:spacing w:after="0" w:line="240" w:lineRule="auto"/>
              <w:rPr>
                <w:rFonts w:ascii="Century Gothic" w:eastAsia="Times New Roman" w:hAnsi="Century Gothic" w:cs="Calibri"/>
                <w:color w:val="000000"/>
                <w:sz w:val="19"/>
                <w:szCs w:val="19"/>
              </w:rPr>
            </w:pPr>
            <w:bookmarkStart w:id="8" w:name="_Toc84594732"/>
            <w:bookmarkStart w:id="9" w:name="_Toc88039476"/>
            <w:r w:rsidRPr="00426FEB">
              <w:rPr>
                <w:rFonts w:ascii="Century Gothic" w:hAnsi="Century Gothic"/>
                <w:sz w:val="19"/>
                <w:szCs w:val="19"/>
              </w:rPr>
              <w:t>Brindar soporte tecnológico para la implementación del MPEG.</w:t>
            </w:r>
            <w:bookmarkEnd w:id="8"/>
            <w:bookmarkEnd w:id="9"/>
          </w:p>
        </w:tc>
        <w:tc>
          <w:tcPr>
            <w:tcW w:w="4074" w:type="dxa"/>
            <w:tcBorders>
              <w:top w:val="nil"/>
              <w:left w:val="nil"/>
              <w:bottom w:val="nil"/>
              <w:right w:val="nil"/>
            </w:tcBorders>
            <w:shd w:val="clear" w:color="000000" w:fill="D9D9D9"/>
            <w:vAlign w:val="center"/>
          </w:tcPr>
          <w:p w14:paraId="4C1169CC" w14:textId="55025436" w:rsidR="00F123D0" w:rsidRPr="00426FEB" w:rsidRDefault="002155F8" w:rsidP="00F123D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resultados del soporte técnico proporcionado durante la implementación del MPEG.</w:t>
            </w:r>
          </w:p>
        </w:tc>
        <w:tc>
          <w:tcPr>
            <w:tcW w:w="427" w:type="dxa"/>
            <w:tcBorders>
              <w:top w:val="nil"/>
              <w:left w:val="nil"/>
              <w:bottom w:val="nil"/>
              <w:right w:val="nil"/>
            </w:tcBorders>
            <w:shd w:val="clear" w:color="000000" w:fill="D9D9D9"/>
            <w:noWrap/>
            <w:vAlign w:val="center"/>
          </w:tcPr>
          <w:p w14:paraId="5314A062" w14:textId="321B26DF" w:rsidR="00F123D0" w:rsidRPr="00426FEB" w:rsidRDefault="002155F8" w:rsidP="00F123D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89" w:type="dxa"/>
            <w:tcBorders>
              <w:top w:val="nil"/>
              <w:left w:val="nil"/>
              <w:bottom w:val="nil"/>
              <w:right w:val="nil"/>
            </w:tcBorders>
            <w:shd w:val="clear" w:color="000000" w:fill="D9D9D9"/>
            <w:noWrap/>
            <w:vAlign w:val="center"/>
          </w:tcPr>
          <w:p w14:paraId="5959B14F" w14:textId="16281EB9" w:rsidR="00F123D0" w:rsidRPr="00426FEB" w:rsidRDefault="002155F8" w:rsidP="00F123D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50</w:t>
            </w:r>
          </w:p>
        </w:tc>
        <w:tc>
          <w:tcPr>
            <w:tcW w:w="532" w:type="dxa"/>
            <w:tcBorders>
              <w:top w:val="nil"/>
              <w:left w:val="nil"/>
              <w:bottom w:val="nil"/>
              <w:right w:val="nil"/>
            </w:tcBorders>
            <w:shd w:val="clear" w:color="000000" w:fill="D9D9D9"/>
            <w:noWrap/>
            <w:vAlign w:val="center"/>
          </w:tcPr>
          <w:p w14:paraId="60F3F824" w14:textId="5FC8A6A1" w:rsidR="00F123D0" w:rsidRPr="00426FEB" w:rsidRDefault="002155F8"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589" w:type="dxa"/>
            <w:tcBorders>
              <w:top w:val="nil"/>
              <w:left w:val="nil"/>
              <w:bottom w:val="nil"/>
              <w:right w:val="nil"/>
            </w:tcBorders>
            <w:shd w:val="clear" w:color="000000" w:fill="D9D9D9"/>
            <w:noWrap/>
            <w:vAlign w:val="center"/>
          </w:tcPr>
          <w:p w14:paraId="0A83721F" w14:textId="44C14B12" w:rsidR="00F123D0" w:rsidRPr="00426FEB" w:rsidRDefault="002155F8"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F123D0" w:rsidRPr="00426FEB" w14:paraId="1DBF5DAC" w14:textId="77777777" w:rsidTr="00B7685D">
        <w:trPr>
          <w:trHeight w:val="720"/>
        </w:trPr>
        <w:tc>
          <w:tcPr>
            <w:tcW w:w="1787" w:type="dxa"/>
            <w:tcBorders>
              <w:top w:val="nil"/>
              <w:left w:val="nil"/>
              <w:bottom w:val="nil"/>
              <w:right w:val="nil"/>
            </w:tcBorders>
            <w:shd w:val="clear" w:color="000000" w:fill="F2F2F2"/>
            <w:vAlign w:val="center"/>
          </w:tcPr>
          <w:p w14:paraId="5C4C70B2" w14:textId="55C4F87E" w:rsidR="00F123D0" w:rsidRPr="00426FEB" w:rsidRDefault="002155F8"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UCC-CGOR-160</w:t>
            </w:r>
          </w:p>
        </w:tc>
        <w:tc>
          <w:tcPr>
            <w:tcW w:w="1394" w:type="dxa"/>
            <w:tcBorders>
              <w:top w:val="nil"/>
              <w:left w:val="nil"/>
              <w:bottom w:val="nil"/>
              <w:right w:val="nil"/>
            </w:tcBorders>
            <w:shd w:val="clear" w:color="000000" w:fill="F2F2F2"/>
            <w:noWrap/>
            <w:vAlign w:val="center"/>
          </w:tcPr>
          <w:p w14:paraId="7B8C3FCA" w14:textId="2E2B180B" w:rsidR="00F123D0" w:rsidRPr="00426FEB" w:rsidRDefault="002155F8"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CGOR</w:t>
            </w:r>
          </w:p>
        </w:tc>
        <w:tc>
          <w:tcPr>
            <w:tcW w:w="4328" w:type="dxa"/>
            <w:tcBorders>
              <w:top w:val="nil"/>
              <w:left w:val="nil"/>
              <w:bottom w:val="nil"/>
              <w:right w:val="nil"/>
            </w:tcBorders>
            <w:shd w:val="clear" w:color="000000" w:fill="F2F2F2"/>
            <w:vAlign w:val="center"/>
          </w:tcPr>
          <w:p w14:paraId="4E783480" w14:textId="4F65FDEA" w:rsidR="00F123D0" w:rsidRPr="00426FEB" w:rsidRDefault="002155F8" w:rsidP="00F123D0">
            <w:pPr>
              <w:spacing w:after="0" w:line="240" w:lineRule="auto"/>
              <w:rPr>
                <w:rFonts w:ascii="Century Gothic" w:eastAsia="Times New Roman" w:hAnsi="Century Gothic" w:cs="Calibri"/>
                <w:color w:val="000000"/>
                <w:sz w:val="19"/>
                <w:szCs w:val="19"/>
              </w:rPr>
            </w:pPr>
            <w:bookmarkStart w:id="10" w:name="_Toc84594733"/>
            <w:bookmarkStart w:id="11" w:name="_Toc88039477"/>
            <w:r w:rsidRPr="00426FEB">
              <w:rPr>
                <w:rFonts w:ascii="Century Gothic" w:hAnsi="Century Gothic"/>
                <w:sz w:val="19"/>
                <w:szCs w:val="19"/>
              </w:rPr>
              <w:t>Dar mantenimiento al Tablero de Seguimiento a Programas de Información en el ámbito territorial.</w:t>
            </w:r>
            <w:bookmarkEnd w:id="10"/>
            <w:bookmarkEnd w:id="11"/>
          </w:p>
        </w:tc>
        <w:tc>
          <w:tcPr>
            <w:tcW w:w="4074" w:type="dxa"/>
            <w:tcBorders>
              <w:top w:val="nil"/>
              <w:left w:val="nil"/>
              <w:bottom w:val="nil"/>
              <w:right w:val="single" w:sz="8" w:space="0" w:color="FFFFFF"/>
            </w:tcBorders>
            <w:shd w:val="clear" w:color="000000" w:fill="F2F2F2"/>
            <w:vAlign w:val="center"/>
          </w:tcPr>
          <w:p w14:paraId="7482DFC0" w14:textId="707595E1" w:rsidR="00F123D0" w:rsidRPr="00426FEB" w:rsidRDefault="002155F8" w:rsidP="00F123D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trimestral de actualizaciones al Tablero de Seguimiento a Programas de Información en el ámbito territorial.</w:t>
            </w:r>
          </w:p>
        </w:tc>
        <w:tc>
          <w:tcPr>
            <w:tcW w:w="427" w:type="dxa"/>
            <w:tcBorders>
              <w:top w:val="nil"/>
              <w:left w:val="nil"/>
              <w:bottom w:val="nil"/>
              <w:right w:val="single" w:sz="8" w:space="0" w:color="FFFFFF"/>
            </w:tcBorders>
            <w:shd w:val="clear" w:color="000000" w:fill="F2F2F2"/>
            <w:noWrap/>
            <w:vAlign w:val="center"/>
          </w:tcPr>
          <w:p w14:paraId="5BCEAD01" w14:textId="434551EA" w:rsidR="00F123D0" w:rsidRPr="00426FEB" w:rsidRDefault="00F123D0" w:rsidP="00F123D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89" w:type="dxa"/>
            <w:tcBorders>
              <w:top w:val="nil"/>
              <w:left w:val="nil"/>
              <w:bottom w:val="nil"/>
              <w:right w:val="single" w:sz="8" w:space="0" w:color="FFFFFF"/>
            </w:tcBorders>
            <w:shd w:val="clear" w:color="000000" w:fill="F2F2F2"/>
            <w:noWrap/>
            <w:vAlign w:val="center"/>
          </w:tcPr>
          <w:p w14:paraId="22CFDAB4" w14:textId="067C66A5"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000000" w:fill="F2F2F2"/>
            <w:noWrap/>
            <w:vAlign w:val="center"/>
          </w:tcPr>
          <w:p w14:paraId="1B05EEFB" w14:textId="0EA9CBE0"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F2F2F2"/>
            <w:noWrap/>
            <w:vAlign w:val="center"/>
          </w:tcPr>
          <w:p w14:paraId="4DADC084" w14:textId="7C8BF968"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F123D0" w:rsidRPr="00426FEB" w14:paraId="6161AEA6" w14:textId="77777777" w:rsidTr="002155F8">
        <w:trPr>
          <w:trHeight w:val="1099"/>
        </w:trPr>
        <w:tc>
          <w:tcPr>
            <w:tcW w:w="1787" w:type="dxa"/>
            <w:tcBorders>
              <w:top w:val="nil"/>
              <w:left w:val="nil"/>
              <w:bottom w:val="nil"/>
              <w:right w:val="nil"/>
            </w:tcBorders>
            <w:shd w:val="clear" w:color="000000" w:fill="D9D9D9"/>
            <w:vAlign w:val="center"/>
          </w:tcPr>
          <w:p w14:paraId="51796188" w14:textId="62EF9F08" w:rsidR="00F123D0" w:rsidRPr="00426FEB" w:rsidRDefault="002155F8"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UCC-CGOR-161</w:t>
            </w:r>
          </w:p>
        </w:tc>
        <w:tc>
          <w:tcPr>
            <w:tcW w:w="1394" w:type="dxa"/>
            <w:tcBorders>
              <w:top w:val="nil"/>
              <w:left w:val="nil"/>
              <w:bottom w:val="nil"/>
              <w:right w:val="nil"/>
            </w:tcBorders>
            <w:shd w:val="clear" w:color="000000" w:fill="D9D9D9"/>
            <w:noWrap/>
            <w:vAlign w:val="center"/>
          </w:tcPr>
          <w:p w14:paraId="389F7446" w14:textId="14D51117" w:rsidR="00F123D0" w:rsidRPr="00426FEB" w:rsidRDefault="002155F8"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CGOR</w:t>
            </w:r>
          </w:p>
        </w:tc>
        <w:tc>
          <w:tcPr>
            <w:tcW w:w="4328" w:type="dxa"/>
            <w:tcBorders>
              <w:top w:val="nil"/>
              <w:left w:val="nil"/>
              <w:bottom w:val="nil"/>
              <w:right w:val="nil"/>
            </w:tcBorders>
            <w:shd w:val="clear" w:color="000000" w:fill="D9D9D9"/>
            <w:vAlign w:val="center"/>
          </w:tcPr>
          <w:p w14:paraId="583C8169" w14:textId="7228208F" w:rsidR="00F123D0" w:rsidRPr="00426FEB" w:rsidRDefault="002155F8" w:rsidP="00F123D0">
            <w:pPr>
              <w:spacing w:after="0" w:line="240" w:lineRule="auto"/>
              <w:rPr>
                <w:rFonts w:ascii="Century Gothic" w:eastAsia="Times New Roman" w:hAnsi="Century Gothic" w:cs="Calibri"/>
                <w:color w:val="000000"/>
                <w:sz w:val="19"/>
                <w:szCs w:val="19"/>
              </w:rPr>
            </w:pPr>
            <w:bookmarkStart w:id="12" w:name="_Toc84594734"/>
            <w:bookmarkStart w:id="13" w:name="_Toc88039478"/>
            <w:r w:rsidRPr="00426FEB">
              <w:rPr>
                <w:rFonts w:ascii="Century Gothic" w:hAnsi="Century Gothic"/>
                <w:sz w:val="19"/>
                <w:szCs w:val="19"/>
              </w:rPr>
              <w:t>Impulsar la adopción de los Lineamientos de Coordinación Operativa</w:t>
            </w:r>
            <w:r w:rsidRPr="00426FEB">
              <w:rPr>
                <w:rFonts w:ascii="Century Gothic" w:eastAsia="Symbol" w:hAnsi="Century Gothic" w:cs="Symbol"/>
                <w:color w:val="000000"/>
                <w:sz w:val="19"/>
                <w:szCs w:val="19"/>
              </w:rPr>
              <w:t>.</w:t>
            </w:r>
            <w:bookmarkEnd w:id="12"/>
            <w:bookmarkEnd w:id="13"/>
          </w:p>
        </w:tc>
        <w:tc>
          <w:tcPr>
            <w:tcW w:w="4074" w:type="dxa"/>
            <w:tcBorders>
              <w:top w:val="nil"/>
              <w:left w:val="nil"/>
              <w:bottom w:val="nil"/>
              <w:right w:val="single" w:sz="8" w:space="0" w:color="FFFFFF"/>
            </w:tcBorders>
            <w:shd w:val="clear" w:color="000000" w:fill="D9D9D9"/>
            <w:vAlign w:val="center"/>
          </w:tcPr>
          <w:p w14:paraId="243D8D23" w14:textId="20CA1BA0" w:rsidR="00F123D0" w:rsidRPr="00426FEB" w:rsidRDefault="002155F8" w:rsidP="00F123D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trimestral de actividades para la adopción de los Lineamientos de Coordinación Operativa.</w:t>
            </w:r>
          </w:p>
        </w:tc>
        <w:tc>
          <w:tcPr>
            <w:tcW w:w="427" w:type="dxa"/>
            <w:tcBorders>
              <w:top w:val="nil"/>
              <w:left w:val="nil"/>
              <w:bottom w:val="nil"/>
              <w:right w:val="single" w:sz="8" w:space="0" w:color="FFFFFF"/>
            </w:tcBorders>
            <w:shd w:val="clear" w:color="000000" w:fill="D9D9D9"/>
            <w:noWrap/>
            <w:vAlign w:val="center"/>
          </w:tcPr>
          <w:p w14:paraId="466294DF" w14:textId="70E470B0"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p w14:paraId="685C3215" w14:textId="2C162807"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p>
        </w:tc>
        <w:tc>
          <w:tcPr>
            <w:tcW w:w="589" w:type="dxa"/>
            <w:tcBorders>
              <w:top w:val="nil"/>
              <w:left w:val="nil"/>
              <w:bottom w:val="nil"/>
              <w:right w:val="single" w:sz="8" w:space="0" w:color="FFFFFF"/>
            </w:tcBorders>
            <w:shd w:val="clear" w:color="000000" w:fill="D9D9D9"/>
            <w:noWrap/>
            <w:vAlign w:val="center"/>
          </w:tcPr>
          <w:p w14:paraId="536BE66A" w14:textId="581C1539"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p w14:paraId="33FA3C93" w14:textId="131F3AD1"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p>
        </w:tc>
        <w:tc>
          <w:tcPr>
            <w:tcW w:w="532" w:type="dxa"/>
            <w:tcBorders>
              <w:top w:val="nil"/>
              <w:left w:val="nil"/>
              <w:bottom w:val="nil"/>
              <w:right w:val="single" w:sz="8" w:space="0" w:color="FFFFFF"/>
            </w:tcBorders>
            <w:shd w:val="clear" w:color="000000" w:fill="D9D9D9"/>
            <w:noWrap/>
            <w:vAlign w:val="center"/>
          </w:tcPr>
          <w:p w14:paraId="7000B75E" w14:textId="34F04AA7"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p w14:paraId="21F2B14A" w14:textId="210FCAAE"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p>
        </w:tc>
        <w:tc>
          <w:tcPr>
            <w:tcW w:w="589" w:type="dxa"/>
            <w:tcBorders>
              <w:top w:val="nil"/>
              <w:left w:val="nil"/>
              <w:bottom w:val="nil"/>
              <w:right w:val="single" w:sz="8" w:space="0" w:color="FFFFFF"/>
            </w:tcBorders>
            <w:shd w:val="clear" w:color="000000" w:fill="D9D9D9"/>
            <w:noWrap/>
            <w:vAlign w:val="center"/>
          </w:tcPr>
          <w:p w14:paraId="30BB1152" w14:textId="406F74F0"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76882E35" w14:textId="483879FC"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p>
        </w:tc>
      </w:tr>
      <w:tr w:rsidR="00F123D0" w:rsidRPr="00426FEB" w14:paraId="565AE775" w14:textId="77777777" w:rsidTr="00B7685D">
        <w:trPr>
          <w:trHeight w:val="480"/>
        </w:trPr>
        <w:tc>
          <w:tcPr>
            <w:tcW w:w="1787" w:type="dxa"/>
            <w:tcBorders>
              <w:top w:val="nil"/>
              <w:left w:val="nil"/>
              <w:bottom w:val="nil"/>
              <w:right w:val="nil"/>
            </w:tcBorders>
            <w:shd w:val="clear" w:color="000000" w:fill="F2F2F2"/>
            <w:vAlign w:val="center"/>
          </w:tcPr>
          <w:p w14:paraId="7B75F8D5" w14:textId="7E1FBDEE" w:rsidR="00F123D0" w:rsidRPr="00426FEB" w:rsidRDefault="002155F8"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UCC-DGIAI-162</w:t>
            </w:r>
          </w:p>
        </w:tc>
        <w:tc>
          <w:tcPr>
            <w:tcW w:w="1394" w:type="dxa"/>
            <w:tcBorders>
              <w:top w:val="nil"/>
              <w:left w:val="nil"/>
              <w:bottom w:val="nil"/>
              <w:right w:val="nil"/>
            </w:tcBorders>
            <w:shd w:val="clear" w:color="000000" w:fill="F2F2F2"/>
            <w:noWrap/>
            <w:vAlign w:val="center"/>
          </w:tcPr>
          <w:p w14:paraId="77D7FE1C" w14:textId="3117D052"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w:t>
            </w:r>
            <w:r w:rsidR="002155F8" w:rsidRPr="00426FEB">
              <w:rPr>
                <w:rFonts w:ascii="Century Gothic" w:eastAsia="Times New Roman" w:hAnsi="Century Gothic" w:cs="Calibri"/>
                <w:color w:val="000000"/>
                <w:sz w:val="19"/>
                <w:szCs w:val="19"/>
                <w:lang w:val="en-US"/>
              </w:rPr>
              <w:t>IAI</w:t>
            </w:r>
          </w:p>
        </w:tc>
        <w:tc>
          <w:tcPr>
            <w:tcW w:w="4328" w:type="dxa"/>
            <w:tcBorders>
              <w:top w:val="nil"/>
              <w:left w:val="nil"/>
              <w:bottom w:val="nil"/>
              <w:right w:val="nil"/>
            </w:tcBorders>
            <w:shd w:val="clear" w:color="000000" w:fill="F2F2F2"/>
            <w:vAlign w:val="center"/>
          </w:tcPr>
          <w:p w14:paraId="343C6664" w14:textId="3371DFFF" w:rsidR="00F123D0" w:rsidRPr="00426FEB" w:rsidRDefault="002155F8" w:rsidP="00F123D0">
            <w:pPr>
              <w:spacing w:after="0" w:line="240" w:lineRule="auto"/>
              <w:rPr>
                <w:rFonts w:ascii="Century Gothic" w:eastAsia="Times New Roman" w:hAnsi="Century Gothic" w:cs="Calibri"/>
                <w:color w:val="000000"/>
                <w:sz w:val="19"/>
                <w:szCs w:val="19"/>
              </w:rPr>
            </w:pPr>
            <w:bookmarkStart w:id="14" w:name="_Toc88039479"/>
            <w:r w:rsidRPr="00426FEB">
              <w:rPr>
                <w:rFonts w:ascii="Century Gothic" w:hAnsi="Century Gothic"/>
                <w:sz w:val="19"/>
                <w:szCs w:val="19"/>
              </w:rPr>
              <w:t>Elaborar el informe sobre los Programas de Información de Interés Nacional que aplican el Modelo del Proceso Estadístico y Geográfico del SNIEG.</w:t>
            </w:r>
            <w:bookmarkEnd w:id="14"/>
          </w:p>
        </w:tc>
        <w:tc>
          <w:tcPr>
            <w:tcW w:w="4074" w:type="dxa"/>
            <w:tcBorders>
              <w:top w:val="nil"/>
              <w:left w:val="nil"/>
              <w:bottom w:val="nil"/>
              <w:right w:val="single" w:sz="8" w:space="0" w:color="FFFFFF"/>
            </w:tcBorders>
            <w:shd w:val="clear" w:color="000000" w:fill="F2F2F2"/>
            <w:vAlign w:val="center"/>
          </w:tcPr>
          <w:p w14:paraId="0C30EBAA" w14:textId="25726C1E" w:rsidR="00F123D0" w:rsidRPr="00426FEB" w:rsidRDefault="002155F8" w:rsidP="00F123D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avance de carga de evidencias en el Sistema de Registro de Evidencias del Modelo del Proceso Estadístico y Geográfico.</w:t>
            </w:r>
          </w:p>
        </w:tc>
        <w:tc>
          <w:tcPr>
            <w:tcW w:w="427" w:type="dxa"/>
            <w:tcBorders>
              <w:top w:val="nil"/>
              <w:left w:val="nil"/>
              <w:bottom w:val="nil"/>
              <w:right w:val="single" w:sz="8" w:space="0" w:color="FFFFFF"/>
            </w:tcBorders>
            <w:shd w:val="clear" w:color="000000" w:fill="F2F2F2"/>
            <w:noWrap/>
            <w:vAlign w:val="center"/>
          </w:tcPr>
          <w:p w14:paraId="4BCD8A5C" w14:textId="6A39A1F2" w:rsidR="00F123D0" w:rsidRPr="00426FEB" w:rsidRDefault="002155F8" w:rsidP="00F123D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89" w:type="dxa"/>
            <w:tcBorders>
              <w:top w:val="nil"/>
              <w:left w:val="nil"/>
              <w:bottom w:val="nil"/>
              <w:right w:val="single" w:sz="8" w:space="0" w:color="FFFFFF"/>
            </w:tcBorders>
            <w:shd w:val="clear" w:color="000000" w:fill="F2F2F2"/>
            <w:noWrap/>
            <w:vAlign w:val="center"/>
          </w:tcPr>
          <w:p w14:paraId="2741CEB4" w14:textId="0DAD4486" w:rsidR="00F123D0" w:rsidRPr="00426FEB" w:rsidRDefault="002155F8" w:rsidP="00F123D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50</w:t>
            </w:r>
          </w:p>
        </w:tc>
        <w:tc>
          <w:tcPr>
            <w:tcW w:w="532" w:type="dxa"/>
            <w:tcBorders>
              <w:top w:val="nil"/>
              <w:left w:val="nil"/>
              <w:bottom w:val="nil"/>
              <w:right w:val="single" w:sz="8" w:space="0" w:color="FFFFFF"/>
            </w:tcBorders>
            <w:shd w:val="clear" w:color="000000" w:fill="F2F2F2"/>
            <w:noWrap/>
            <w:vAlign w:val="center"/>
          </w:tcPr>
          <w:p w14:paraId="22A39CB8" w14:textId="3B455589"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w:t>
            </w:r>
            <w:r w:rsidR="002155F8" w:rsidRPr="00426FEB">
              <w:rPr>
                <w:rFonts w:ascii="Century Gothic" w:eastAsia="Times New Roman" w:hAnsi="Century Gothic" w:cs="Calibri"/>
                <w:color w:val="000000"/>
                <w:sz w:val="19"/>
                <w:szCs w:val="19"/>
                <w:lang w:val="en-US"/>
              </w:rPr>
              <w:t>5</w:t>
            </w:r>
          </w:p>
        </w:tc>
        <w:tc>
          <w:tcPr>
            <w:tcW w:w="589" w:type="dxa"/>
            <w:tcBorders>
              <w:top w:val="nil"/>
              <w:left w:val="nil"/>
              <w:bottom w:val="nil"/>
              <w:right w:val="single" w:sz="8" w:space="0" w:color="FFFFFF"/>
            </w:tcBorders>
            <w:shd w:val="clear" w:color="000000" w:fill="F2F2F2"/>
            <w:noWrap/>
            <w:vAlign w:val="center"/>
          </w:tcPr>
          <w:p w14:paraId="79C003B3" w14:textId="6CF940DA" w:rsidR="00F123D0" w:rsidRPr="00426FEB" w:rsidRDefault="00F123D0" w:rsidP="00F123D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2155F8" w:rsidRPr="00426FEB" w14:paraId="2B8059AC" w14:textId="77777777" w:rsidTr="00B7685D">
        <w:trPr>
          <w:trHeight w:val="1440"/>
        </w:trPr>
        <w:tc>
          <w:tcPr>
            <w:tcW w:w="1787" w:type="dxa"/>
            <w:tcBorders>
              <w:top w:val="nil"/>
              <w:left w:val="nil"/>
              <w:bottom w:val="nil"/>
              <w:right w:val="nil"/>
            </w:tcBorders>
            <w:shd w:val="clear" w:color="000000" w:fill="D9D9D9"/>
            <w:vAlign w:val="center"/>
          </w:tcPr>
          <w:p w14:paraId="786E500A" w14:textId="41814AEF" w:rsidR="002155F8" w:rsidRPr="00426FEB" w:rsidRDefault="002155F8"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lastRenderedPageBreak/>
              <w:t>UCC-DGIAI-163</w:t>
            </w:r>
          </w:p>
        </w:tc>
        <w:tc>
          <w:tcPr>
            <w:tcW w:w="1394" w:type="dxa"/>
            <w:tcBorders>
              <w:top w:val="nil"/>
              <w:left w:val="nil"/>
              <w:bottom w:val="nil"/>
              <w:right w:val="nil"/>
            </w:tcBorders>
            <w:shd w:val="clear" w:color="000000" w:fill="D9D9D9"/>
            <w:noWrap/>
            <w:vAlign w:val="center"/>
          </w:tcPr>
          <w:p w14:paraId="3B0175FC" w14:textId="61BBA3EB" w:rsidR="002155F8" w:rsidRPr="00426FEB" w:rsidRDefault="002155F8"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DGIAI</w:t>
            </w:r>
          </w:p>
        </w:tc>
        <w:tc>
          <w:tcPr>
            <w:tcW w:w="4328" w:type="dxa"/>
            <w:tcBorders>
              <w:top w:val="nil"/>
              <w:left w:val="nil"/>
              <w:bottom w:val="nil"/>
              <w:right w:val="nil"/>
            </w:tcBorders>
            <w:shd w:val="clear" w:color="000000" w:fill="D9D9D9"/>
            <w:vAlign w:val="center"/>
          </w:tcPr>
          <w:p w14:paraId="4218232E" w14:textId="53280456" w:rsidR="002155F8" w:rsidRPr="00426FEB" w:rsidRDefault="002155F8" w:rsidP="002155F8">
            <w:pPr>
              <w:spacing w:after="0" w:line="240" w:lineRule="auto"/>
              <w:rPr>
                <w:rFonts w:ascii="Century Gothic" w:eastAsia="Times New Roman" w:hAnsi="Century Gothic" w:cs="Calibri"/>
                <w:color w:val="000000"/>
                <w:sz w:val="19"/>
                <w:szCs w:val="19"/>
              </w:rPr>
            </w:pPr>
            <w:bookmarkStart w:id="15" w:name="_Toc88039480"/>
            <w:r w:rsidRPr="00426FEB">
              <w:rPr>
                <w:rFonts w:ascii="Century Gothic" w:hAnsi="Century Gothic"/>
                <w:sz w:val="19"/>
                <w:szCs w:val="19"/>
              </w:rPr>
              <w:t>Elaborar propuesta de herramientas para la estandarización de procesos</w:t>
            </w:r>
            <w:r w:rsidRPr="00426FEB">
              <w:rPr>
                <w:rFonts w:ascii="Century Gothic" w:eastAsia="Symbol" w:hAnsi="Century Gothic" w:cs="Symbol"/>
                <w:color w:val="000000"/>
                <w:sz w:val="19"/>
                <w:szCs w:val="19"/>
              </w:rPr>
              <w:t>.</w:t>
            </w:r>
            <w:bookmarkEnd w:id="15"/>
          </w:p>
        </w:tc>
        <w:tc>
          <w:tcPr>
            <w:tcW w:w="4074" w:type="dxa"/>
            <w:tcBorders>
              <w:top w:val="nil"/>
              <w:left w:val="nil"/>
              <w:bottom w:val="nil"/>
              <w:right w:val="single" w:sz="8" w:space="0" w:color="FFFFFF"/>
            </w:tcBorders>
            <w:shd w:val="clear" w:color="000000" w:fill="D9D9D9"/>
            <w:vAlign w:val="center"/>
          </w:tcPr>
          <w:p w14:paraId="330A855C" w14:textId="2A38DD1F" w:rsidR="002155F8" w:rsidRPr="00426FEB" w:rsidRDefault="002155F8" w:rsidP="002155F8">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las herramientas propuestas para la estandarización de procesos.</w:t>
            </w:r>
          </w:p>
        </w:tc>
        <w:tc>
          <w:tcPr>
            <w:tcW w:w="427" w:type="dxa"/>
            <w:tcBorders>
              <w:top w:val="nil"/>
              <w:left w:val="nil"/>
              <w:bottom w:val="nil"/>
              <w:right w:val="single" w:sz="8" w:space="0" w:color="FFFFFF"/>
            </w:tcBorders>
            <w:shd w:val="clear" w:color="000000" w:fill="D9D9D9"/>
            <w:noWrap/>
            <w:vAlign w:val="center"/>
          </w:tcPr>
          <w:p w14:paraId="35AAF89C" w14:textId="41D9085E" w:rsidR="002155F8" w:rsidRPr="00426FEB" w:rsidRDefault="002155F8"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tc>
        <w:tc>
          <w:tcPr>
            <w:tcW w:w="589" w:type="dxa"/>
            <w:tcBorders>
              <w:top w:val="nil"/>
              <w:left w:val="nil"/>
              <w:bottom w:val="nil"/>
              <w:right w:val="single" w:sz="8" w:space="0" w:color="FFFFFF"/>
            </w:tcBorders>
            <w:shd w:val="clear" w:color="000000" w:fill="D9D9D9"/>
            <w:noWrap/>
            <w:vAlign w:val="center"/>
          </w:tcPr>
          <w:p w14:paraId="7B103882" w14:textId="3A5584B4" w:rsidR="002155F8" w:rsidRPr="00426FEB" w:rsidRDefault="002155F8"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000000" w:fill="D9D9D9"/>
            <w:noWrap/>
            <w:vAlign w:val="center"/>
          </w:tcPr>
          <w:p w14:paraId="3854CA23" w14:textId="351CCCED" w:rsidR="002155F8" w:rsidRPr="00426FEB" w:rsidRDefault="002155F8"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D9D9D9"/>
            <w:noWrap/>
            <w:vAlign w:val="center"/>
          </w:tcPr>
          <w:p w14:paraId="27DB84BF" w14:textId="3DAD4A12" w:rsidR="002155F8" w:rsidRPr="00426FEB" w:rsidRDefault="002155F8"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2155F8" w:rsidRPr="00426FEB" w14:paraId="1AB5595F" w14:textId="77777777" w:rsidTr="00FE76A4">
        <w:trPr>
          <w:trHeight w:val="480"/>
        </w:trPr>
        <w:tc>
          <w:tcPr>
            <w:tcW w:w="1787" w:type="dxa"/>
            <w:tcBorders>
              <w:top w:val="nil"/>
              <w:left w:val="nil"/>
              <w:bottom w:val="nil"/>
              <w:right w:val="nil"/>
            </w:tcBorders>
            <w:shd w:val="clear" w:color="auto" w:fill="F2F2F2"/>
            <w:vAlign w:val="center"/>
          </w:tcPr>
          <w:p w14:paraId="75FCDD7E" w14:textId="70B3F8C5" w:rsidR="002155F8" w:rsidRPr="00426FEB" w:rsidRDefault="002155F8"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UCC-DGIAI-164</w:t>
            </w:r>
          </w:p>
        </w:tc>
        <w:tc>
          <w:tcPr>
            <w:tcW w:w="1394" w:type="dxa"/>
            <w:tcBorders>
              <w:top w:val="nil"/>
              <w:left w:val="nil"/>
              <w:bottom w:val="nil"/>
              <w:right w:val="nil"/>
            </w:tcBorders>
            <w:shd w:val="clear" w:color="000000" w:fill="F2F2F2"/>
            <w:noWrap/>
            <w:vAlign w:val="center"/>
          </w:tcPr>
          <w:p w14:paraId="00CA2BF4" w14:textId="10E67FBC" w:rsidR="002155F8" w:rsidRPr="00426FEB" w:rsidRDefault="002155F8"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DGIAI</w:t>
            </w:r>
          </w:p>
        </w:tc>
        <w:tc>
          <w:tcPr>
            <w:tcW w:w="4328" w:type="dxa"/>
            <w:tcBorders>
              <w:top w:val="nil"/>
              <w:left w:val="nil"/>
              <w:bottom w:val="nil"/>
              <w:right w:val="nil"/>
            </w:tcBorders>
            <w:shd w:val="clear" w:color="000000" w:fill="F2F2F2"/>
            <w:vAlign w:val="center"/>
          </w:tcPr>
          <w:p w14:paraId="6704E8CF" w14:textId="7E9A31AF" w:rsidR="002155F8" w:rsidRPr="00426FEB" w:rsidRDefault="002155F8" w:rsidP="002155F8">
            <w:pPr>
              <w:spacing w:after="0" w:line="240" w:lineRule="auto"/>
              <w:rPr>
                <w:rFonts w:ascii="Century Gothic" w:eastAsia="Times New Roman" w:hAnsi="Century Gothic" w:cs="Calibri"/>
                <w:color w:val="000000"/>
                <w:sz w:val="19"/>
                <w:szCs w:val="19"/>
              </w:rPr>
            </w:pPr>
            <w:bookmarkStart w:id="16" w:name="_Toc88039481"/>
            <w:r w:rsidRPr="00426FEB">
              <w:rPr>
                <w:rFonts w:ascii="Century Gothic" w:hAnsi="Century Gothic"/>
                <w:sz w:val="19"/>
                <w:szCs w:val="19"/>
              </w:rPr>
              <w:t>Promover entre las UE generadoras de IIN, el Modelo del Proceso Estadístico y Geográfico del SNIEG para la Información de Interés Nacional.</w:t>
            </w:r>
            <w:bookmarkEnd w:id="16"/>
          </w:p>
        </w:tc>
        <w:tc>
          <w:tcPr>
            <w:tcW w:w="4074" w:type="dxa"/>
            <w:tcBorders>
              <w:top w:val="nil"/>
              <w:left w:val="nil"/>
              <w:bottom w:val="nil"/>
              <w:right w:val="single" w:sz="8" w:space="0" w:color="FFFFFF"/>
            </w:tcBorders>
            <w:shd w:val="clear" w:color="000000" w:fill="F2F2F2"/>
            <w:vAlign w:val="center"/>
          </w:tcPr>
          <w:p w14:paraId="42643DBE" w14:textId="61039E97" w:rsidR="002155F8" w:rsidRPr="001F0D01" w:rsidRDefault="003657E0" w:rsidP="002155F8">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sobre la promoción del Modelo del Proceso Estadístico y Geográfico del SNIEG para la Información de Interés Nacional, entre las UE productoras de IIN.</w:t>
            </w:r>
          </w:p>
        </w:tc>
        <w:tc>
          <w:tcPr>
            <w:tcW w:w="427" w:type="dxa"/>
            <w:tcBorders>
              <w:top w:val="nil"/>
              <w:left w:val="nil"/>
              <w:bottom w:val="nil"/>
              <w:right w:val="single" w:sz="8" w:space="0" w:color="FFFFFF"/>
            </w:tcBorders>
            <w:shd w:val="clear" w:color="000000" w:fill="F2F2F2"/>
            <w:noWrap/>
            <w:vAlign w:val="center"/>
          </w:tcPr>
          <w:p w14:paraId="1AA18096" w14:textId="4111201F" w:rsidR="002155F8" w:rsidRPr="001F0D01" w:rsidRDefault="002155F8" w:rsidP="002155F8">
            <w:pPr>
              <w:spacing w:after="0" w:line="240" w:lineRule="auto"/>
              <w:jc w:val="center"/>
              <w:rPr>
                <w:rFonts w:ascii="Century Gothic" w:eastAsia="Times New Roman" w:hAnsi="Century Gothic" w:cs="Calibri"/>
                <w:color w:val="000000"/>
                <w:sz w:val="19"/>
                <w:szCs w:val="19"/>
              </w:rPr>
            </w:pPr>
          </w:p>
        </w:tc>
        <w:tc>
          <w:tcPr>
            <w:tcW w:w="589" w:type="dxa"/>
            <w:tcBorders>
              <w:top w:val="nil"/>
              <w:left w:val="nil"/>
              <w:bottom w:val="nil"/>
              <w:right w:val="single" w:sz="8" w:space="0" w:color="FFFFFF"/>
            </w:tcBorders>
            <w:shd w:val="clear" w:color="000000" w:fill="F2F2F2"/>
            <w:noWrap/>
            <w:vAlign w:val="center"/>
          </w:tcPr>
          <w:p w14:paraId="40CEB6CF" w14:textId="4B1F5033" w:rsidR="002155F8" w:rsidRPr="001F0D01" w:rsidRDefault="002155F8" w:rsidP="002155F8">
            <w:pPr>
              <w:spacing w:after="0" w:line="240" w:lineRule="auto"/>
              <w:jc w:val="center"/>
              <w:rPr>
                <w:rFonts w:ascii="Century Gothic" w:eastAsia="Times New Roman" w:hAnsi="Century Gothic" w:cs="Calibri"/>
                <w:color w:val="000000"/>
                <w:sz w:val="19"/>
                <w:szCs w:val="19"/>
              </w:rPr>
            </w:pPr>
          </w:p>
        </w:tc>
        <w:tc>
          <w:tcPr>
            <w:tcW w:w="532" w:type="dxa"/>
            <w:tcBorders>
              <w:top w:val="nil"/>
              <w:left w:val="nil"/>
              <w:bottom w:val="nil"/>
              <w:right w:val="single" w:sz="8" w:space="0" w:color="FFFFFF"/>
            </w:tcBorders>
            <w:shd w:val="clear" w:color="000000" w:fill="F2F2F2"/>
            <w:noWrap/>
            <w:vAlign w:val="center"/>
          </w:tcPr>
          <w:p w14:paraId="55480581" w14:textId="6978446E" w:rsidR="002155F8" w:rsidRPr="00426FEB" w:rsidRDefault="003657E0"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89" w:type="dxa"/>
            <w:tcBorders>
              <w:top w:val="nil"/>
              <w:left w:val="nil"/>
              <w:bottom w:val="nil"/>
              <w:right w:val="single" w:sz="8" w:space="0" w:color="FFFFFF"/>
            </w:tcBorders>
            <w:shd w:val="clear" w:color="000000" w:fill="F2F2F2"/>
            <w:noWrap/>
            <w:vAlign w:val="center"/>
          </w:tcPr>
          <w:p w14:paraId="47080BB1" w14:textId="77C695C5" w:rsidR="002155F8" w:rsidRPr="00426FEB" w:rsidRDefault="002155F8" w:rsidP="002155F8">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3657E0" w:rsidRPr="00426FEB" w14:paraId="159AA8A6" w14:textId="77777777" w:rsidTr="00451D8E">
        <w:trPr>
          <w:trHeight w:val="480"/>
        </w:trPr>
        <w:tc>
          <w:tcPr>
            <w:tcW w:w="1787" w:type="dxa"/>
            <w:tcBorders>
              <w:top w:val="nil"/>
              <w:left w:val="nil"/>
              <w:right w:val="nil"/>
            </w:tcBorders>
            <w:shd w:val="clear" w:color="000000" w:fill="D9D9D9"/>
            <w:vAlign w:val="center"/>
          </w:tcPr>
          <w:p w14:paraId="3A3263B5" w14:textId="6A46E0CE" w:rsidR="003657E0" w:rsidRPr="00426FEB" w:rsidRDefault="003657E0" w:rsidP="003657E0">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UCC-DGA-165</w:t>
            </w:r>
          </w:p>
        </w:tc>
        <w:tc>
          <w:tcPr>
            <w:tcW w:w="1394" w:type="dxa"/>
            <w:tcBorders>
              <w:top w:val="nil"/>
              <w:left w:val="nil"/>
              <w:right w:val="nil"/>
            </w:tcBorders>
            <w:shd w:val="clear" w:color="000000" w:fill="D9D9D9"/>
            <w:noWrap/>
            <w:vAlign w:val="center"/>
          </w:tcPr>
          <w:p w14:paraId="3A27FA8F" w14:textId="5FF08D64" w:rsidR="003657E0" w:rsidRPr="00426FEB" w:rsidRDefault="003657E0" w:rsidP="003657E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DGA</w:t>
            </w:r>
          </w:p>
        </w:tc>
        <w:tc>
          <w:tcPr>
            <w:tcW w:w="4328" w:type="dxa"/>
            <w:tcBorders>
              <w:top w:val="nil"/>
              <w:left w:val="nil"/>
              <w:right w:val="nil"/>
            </w:tcBorders>
            <w:shd w:val="clear" w:color="000000" w:fill="D9D9D9"/>
            <w:vAlign w:val="center"/>
          </w:tcPr>
          <w:p w14:paraId="2AC417B1" w14:textId="2483EE3F" w:rsidR="003657E0" w:rsidRPr="00426FEB" w:rsidRDefault="003657E0" w:rsidP="003657E0">
            <w:pPr>
              <w:spacing w:after="0" w:line="240" w:lineRule="auto"/>
              <w:rPr>
                <w:rFonts w:ascii="Century Gothic" w:eastAsia="Times New Roman" w:hAnsi="Century Gothic" w:cs="Calibri"/>
                <w:color w:val="000000"/>
                <w:sz w:val="19"/>
                <w:szCs w:val="19"/>
              </w:rPr>
            </w:pPr>
            <w:bookmarkStart w:id="17" w:name="_Toc84594738"/>
            <w:bookmarkStart w:id="18" w:name="_Toc88039482"/>
            <w:r w:rsidRPr="00426FEB">
              <w:rPr>
                <w:rFonts w:ascii="Century Gothic" w:hAnsi="Century Gothic"/>
                <w:sz w:val="19"/>
                <w:szCs w:val="19"/>
              </w:rPr>
              <w:t>Integrar en el Modelo de Costos por Proceso los Programas de Información estadística y geográfica que llevarán a cabo las Unidades Administrativas del INEGI productoras de información, para que los responsables de los Programas cuenten con reportes de los costos por Fase del MPEG.</w:t>
            </w:r>
            <w:bookmarkEnd w:id="17"/>
            <w:bookmarkEnd w:id="18"/>
          </w:p>
        </w:tc>
        <w:tc>
          <w:tcPr>
            <w:tcW w:w="4074" w:type="dxa"/>
            <w:tcBorders>
              <w:top w:val="nil"/>
              <w:left w:val="nil"/>
              <w:right w:val="single" w:sz="8" w:space="0" w:color="FFFFFF"/>
            </w:tcBorders>
            <w:shd w:val="clear" w:color="000000" w:fill="D9D9D9"/>
            <w:vAlign w:val="center"/>
          </w:tcPr>
          <w:p w14:paraId="3FCDAFAD" w14:textId="4749EB40" w:rsidR="003657E0" w:rsidRPr="00426FEB" w:rsidRDefault="003657E0" w:rsidP="003657E0">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los Programas de Información estadística y geográfica que se integraron en el Modelo de Costos por Proceso durante 2022.</w:t>
            </w:r>
          </w:p>
        </w:tc>
        <w:tc>
          <w:tcPr>
            <w:tcW w:w="427" w:type="dxa"/>
            <w:tcBorders>
              <w:top w:val="nil"/>
              <w:left w:val="nil"/>
              <w:right w:val="single" w:sz="8" w:space="0" w:color="FFFFFF"/>
            </w:tcBorders>
            <w:shd w:val="clear" w:color="000000" w:fill="D9D9D9"/>
            <w:noWrap/>
            <w:vAlign w:val="center"/>
          </w:tcPr>
          <w:p w14:paraId="50D95989" w14:textId="26BF7CF4" w:rsidR="003657E0" w:rsidRPr="00426FEB" w:rsidRDefault="003657E0" w:rsidP="003657E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10</w:t>
            </w:r>
          </w:p>
        </w:tc>
        <w:tc>
          <w:tcPr>
            <w:tcW w:w="589" w:type="dxa"/>
            <w:tcBorders>
              <w:top w:val="nil"/>
              <w:left w:val="nil"/>
              <w:right w:val="single" w:sz="8" w:space="0" w:color="FFFFFF"/>
            </w:tcBorders>
            <w:shd w:val="clear" w:color="000000" w:fill="D9D9D9"/>
            <w:noWrap/>
            <w:vAlign w:val="center"/>
          </w:tcPr>
          <w:p w14:paraId="3D4CC6DE" w14:textId="1D4385EE" w:rsidR="003657E0" w:rsidRPr="00426FEB" w:rsidRDefault="003657E0" w:rsidP="003657E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50</w:t>
            </w:r>
          </w:p>
        </w:tc>
        <w:tc>
          <w:tcPr>
            <w:tcW w:w="532" w:type="dxa"/>
            <w:tcBorders>
              <w:top w:val="nil"/>
              <w:left w:val="nil"/>
              <w:right w:val="single" w:sz="8" w:space="0" w:color="FFFFFF"/>
            </w:tcBorders>
            <w:shd w:val="clear" w:color="000000" w:fill="D9D9D9"/>
            <w:noWrap/>
            <w:vAlign w:val="center"/>
          </w:tcPr>
          <w:p w14:paraId="45761448" w14:textId="2E1EFF82" w:rsidR="003657E0" w:rsidRPr="00426FEB" w:rsidRDefault="003657E0" w:rsidP="003657E0">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75</w:t>
            </w:r>
          </w:p>
        </w:tc>
        <w:tc>
          <w:tcPr>
            <w:tcW w:w="589" w:type="dxa"/>
            <w:tcBorders>
              <w:top w:val="nil"/>
              <w:left w:val="nil"/>
              <w:right w:val="single" w:sz="8" w:space="0" w:color="FFFFFF"/>
            </w:tcBorders>
            <w:shd w:val="clear" w:color="000000" w:fill="D9D9D9"/>
            <w:noWrap/>
            <w:vAlign w:val="center"/>
          </w:tcPr>
          <w:p w14:paraId="5DF4DBA1" w14:textId="675DD949" w:rsidR="003657E0" w:rsidRPr="00426FEB" w:rsidRDefault="003657E0" w:rsidP="003657E0">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451D8E" w:rsidRPr="00426FEB" w14:paraId="50D2CD4B" w14:textId="77777777" w:rsidTr="00451D8E">
        <w:trPr>
          <w:trHeight w:val="480"/>
        </w:trPr>
        <w:tc>
          <w:tcPr>
            <w:tcW w:w="1787" w:type="dxa"/>
            <w:tcBorders>
              <w:top w:val="nil"/>
              <w:left w:val="nil"/>
              <w:right w:val="nil"/>
            </w:tcBorders>
            <w:shd w:val="clear" w:color="000000" w:fill="F2F2F2"/>
            <w:vAlign w:val="center"/>
          </w:tcPr>
          <w:p w14:paraId="057E7758" w14:textId="112A6140" w:rsidR="00451D8E" w:rsidRPr="00451D8E" w:rsidRDefault="00451D8E" w:rsidP="003657E0">
            <w:pPr>
              <w:spacing w:after="0" w:line="240" w:lineRule="auto"/>
              <w:jc w:val="center"/>
              <w:rPr>
                <w:rFonts w:ascii="Century Gothic" w:hAnsi="Century Gothic"/>
                <w:sz w:val="19"/>
                <w:szCs w:val="19"/>
              </w:rPr>
            </w:pPr>
            <w:r w:rsidRPr="00451D8E">
              <w:rPr>
                <w:rFonts w:ascii="Century Gothic" w:hAnsi="Century Gothic"/>
                <w:sz w:val="19"/>
                <w:szCs w:val="19"/>
              </w:rPr>
              <w:t>SNIE-DGEE-176</w:t>
            </w:r>
          </w:p>
        </w:tc>
        <w:tc>
          <w:tcPr>
            <w:tcW w:w="1394" w:type="dxa"/>
            <w:tcBorders>
              <w:top w:val="nil"/>
              <w:left w:val="nil"/>
              <w:right w:val="nil"/>
            </w:tcBorders>
            <w:shd w:val="clear" w:color="000000" w:fill="F2F2F2"/>
            <w:noWrap/>
            <w:vAlign w:val="center"/>
          </w:tcPr>
          <w:p w14:paraId="5FB51DFE" w14:textId="620D8E15" w:rsidR="00451D8E" w:rsidRPr="00451D8E" w:rsidRDefault="00451D8E" w:rsidP="003657E0">
            <w:pPr>
              <w:spacing w:after="0" w:line="240" w:lineRule="auto"/>
              <w:jc w:val="center"/>
              <w:rPr>
                <w:rFonts w:ascii="Century Gothic" w:eastAsia="Times New Roman" w:hAnsi="Century Gothic" w:cs="Calibri"/>
                <w:sz w:val="19"/>
                <w:szCs w:val="19"/>
                <w:lang w:val="en-US"/>
              </w:rPr>
            </w:pPr>
            <w:r w:rsidRPr="00451D8E">
              <w:rPr>
                <w:rFonts w:ascii="Century Gothic" w:eastAsia="Times New Roman" w:hAnsi="Century Gothic" w:cs="Calibri"/>
                <w:sz w:val="19"/>
                <w:szCs w:val="19"/>
                <w:lang w:val="en-US"/>
              </w:rPr>
              <w:t>DGEE</w:t>
            </w:r>
          </w:p>
        </w:tc>
        <w:tc>
          <w:tcPr>
            <w:tcW w:w="4328" w:type="dxa"/>
            <w:tcBorders>
              <w:top w:val="nil"/>
              <w:left w:val="nil"/>
              <w:right w:val="nil"/>
            </w:tcBorders>
            <w:shd w:val="clear" w:color="000000" w:fill="F2F2F2"/>
            <w:vAlign w:val="center"/>
          </w:tcPr>
          <w:p w14:paraId="424C8DDD" w14:textId="4ECE1EDA" w:rsidR="00451D8E" w:rsidRPr="00451D8E" w:rsidRDefault="00451D8E" w:rsidP="00451D8E">
            <w:pPr>
              <w:pStyle w:val="Default"/>
              <w:rPr>
                <w:rFonts w:ascii="Century Gothic" w:hAnsi="Century Gothic"/>
                <w:color w:val="auto"/>
                <w:sz w:val="19"/>
                <w:szCs w:val="19"/>
              </w:rPr>
            </w:pPr>
            <w:r w:rsidRPr="00451D8E">
              <w:rPr>
                <w:rFonts w:ascii="Century Gothic" w:hAnsi="Century Gothic"/>
                <w:color w:val="auto"/>
                <w:sz w:val="19"/>
                <w:szCs w:val="19"/>
              </w:rPr>
              <w:t xml:space="preserve">Realizar la definición de una estrategia coordinada en materia de registros administrativos entre las Direcciones Generales del INEGI: Estadísticas Sociodemográficas; Estadísticas Económicas; Geografía y Medio Ambiente; Estadísticas de Gobierno, Seguridad Pública y Justicia. </w:t>
            </w:r>
          </w:p>
        </w:tc>
        <w:tc>
          <w:tcPr>
            <w:tcW w:w="4074" w:type="dxa"/>
            <w:tcBorders>
              <w:top w:val="nil"/>
              <w:left w:val="nil"/>
            </w:tcBorders>
            <w:shd w:val="clear" w:color="000000" w:fill="F2F2F2"/>
            <w:vAlign w:val="center"/>
          </w:tcPr>
          <w:p w14:paraId="0DEB230B" w14:textId="2A9EA674" w:rsidR="00451D8E" w:rsidRPr="00451D8E" w:rsidRDefault="00451D8E" w:rsidP="003657E0">
            <w:pPr>
              <w:spacing w:after="0" w:line="240" w:lineRule="auto"/>
              <w:rPr>
                <w:rFonts w:ascii="Century Gothic" w:eastAsia="Symbol" w:hAnsi="Century Gothic" w:cs="Symbol"/>
                <w:sz w:val="19"/>
                <w:szCs w:val="19"/>
              </w:rPr>
            </w:pPr>
            <w:r w:rsidRPr="00451D8E">
              <w:rPr>
                <w:rFonts w:ascii="Century Gothic" w:hAnsi="Century Gothic"/>
                <w:sz w:val="19"/>
                <w:szCs w:val="19"/>
              </w:rPr>
              <w:t>Documento 2022 de una estrategia coordinada en materia de registros administrativos entre las Direcciones Generales del INEGI</w:t>
            </w:r>
          </w:p>
        </w:tc>
        <w:tc>
          <w:tcPr>
            <w:tcW w:w="427" w:type="dxa"/>
            <w:tcBorders>
              <w:top w:val="nil"/>
              <w:left w:val="nil"/>
            </w:tcBorders>
            <w:shd w:val="clear" w:color="000000" w:fill="F2F2F2"/>
            <w:noWrap/>
            <w:vAlign w:val="center"/>
          </w:tcPr>
          <w:p w14:paraId="10AC029D" w14:textId="5DCFD040" w:rsidR="00451D8E" w:rsidRPr="00426FEB" w:rsidRDefault="00451D8E" w:rsidP="003657E0">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tcBorders>
              <w:top w:val="nil"/>
              <w:left w:val="nil"/>
            </w:tcBorders>
            <w:shd w:val="clear" w:color="000000" w:fill="F2F2F2"/>
            <w:noWrap/>
            <w:vAlign w:val="center"/>
          </w:tcPr>
          <w:p w14:paraId="31ECFB8E" w14:textId="0C9AB6D0" w:rsidR="00451D8E" w:rsidRPr="00426FEB" w:rsidRDefault="00451D8E" w:rsidP="003657E0">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32" w:type="dxa"/>
            <w:tcBorders>
              <w:top w:val="nil"/>
              <w:left w:val="nil"/>
            </w:tcBorders>
            <w:shd w:val="clear" w:color="000000" w:fill="F2F2F2"/>
            <w:noWrap/>
            <w:vAlign w:val="center"/>
          </w:tcPr>
          <w:p w14:paraId="6B7B4B1A" w14:textId="67D1F911" w:rsidR="00451D8E" w:rsidRPr="00426FEB" w:rsidRDefault="00451D8E" w:rsidP="003657E0">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75</w:t>
            </w:r>
          </w:p>
        </w:tc>
        <w:tc>
          <w:tcPr>
            <w:tcW w:w="589" w:type="dxa"/>
            <w:tcBorders>
              <w:top w:val="nil"/>
              <w:left w:val="nil"/>
            </w:tcBorders>
            <w:shd w:val="clear" w:color="000000" w:fill="F2F2F2"/>
            <w:noWrap/>
            <w:vAlign w:val="center"/>
          </w:tcPr>
          <w:p w14:paraId="73FD2073" w14:textId="707D1FC4" w:rsidR="00451D8E" w:rsidRPr="00426FEB" w:rsidRDefault="00451D8E" w:rsidP="003657E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FE76A4" w:rsidRPr="00426FEB" w14:paraId="1D29880D" w14:textId="77777777" w:rsidTr="00451D8E">
        <w:trPr>
          <w:trHeight w:val="480"/>
        </w:trPr>
        <w:tc>
          <w:tcPr>
            <w:tcW w:w="1787" w:type="dxa"/>
            <w:tcBorders>
              <w:top w:val="nil"/>
              <w:left w:val="nil"/>
              <w:bottom w:val="nil"/>
              <w:right w:val="nil"/>
            </w:tcBorders>
            <w:shd w:val="clear" w:color="auto" w:fill="D9D9D9"/>
            <w:vAlign w:val="center"/>
          </w:tcPr>
          <w:p w14:paraId="39308734" w14:textId="09158FBC" w:rsidR="00FE76A4" w:rsidRPr="00426FEB" w:rsidRDefault="00FE76A4" w:rsidP="00FE76A4">
            <w:pPr>
              <w:spacing w:after="0" w:line="240" w:lineRule="auto"/>
              <w:jc w:val="center"/>
              <w:rPr>
                <w:rFonts w:ascii="Century Gothic" w:hAnsi="Century Gothic"/>
                <w:sz w:val="19"/>
                <w:szCs w:val="19"/>
              </w:rPr>
            </w:pPr>
            <w:r w:rsidRPr="00426FEB">
              <w:rPr>
                <w:rFonts w:ascii="Century Gothic" w:hAnsi="Century Gothic"/>
                <w:sz w:val="19"/>
                <w:szCs w:val="19"/>
              </w:rPr>
              <w:t>UCC-DGIAI-033</w:t>
            </w:r>
          </w:p>
        </w:tc>
        <w:tc>
          <w:tcPr>
            <w:tcW w:w="1394" w:type="dxa"/>
            <w:tcBorders>
              <w:top w:val="nil"/>
              <w:left w:val="nil"/>
              <w:bottom w:val="nil"/>
              <w:right w:val="nil"/>
            </w:tcBorders>
            <w:shd w:val="clear" w:color="auto" w:fill="D9D9D9"/>
            <w:noWrap/>
            <w:vAlign w:val="center"/>
          </w:tcPr>
          <w:p w14:paraId="15BFB1AE" w14:textId="1B37CB6F" w:rsidR="00FE76A4" w:rsidRPr="00426FEB" w:rsidRDefault="00FE76A4" w:rsidP="00FE76A4">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DGIAI</w:t>
            </w:r>
          </w:p>
        </w:tc>
        <w:tc>
          <w:tcPr>
            <w:tcW w:w="4328" w:type="dxa"/>
            <w:tcBorders>
              <w:top w:val="nil"/>
              <w:left w:val="nil"/>
              <w:bottom w:val="nil"/>
              <w:right w:val="nil"/>
            </w:tcBorders>
            <w:shd w:val="clear" w:color="auto" w:fill="D9D9D9"/>
            <w:vAlign w:val="center"/>
          </w:tcPr>
          <w:p w14:paraId="7610273D" w14:textId="46841446" w:rsidR="00FE76A4" w:rsidRPr="00426FEB" w:rsidRDefault="00FE76A4" w:rsidP="00FE76A4">
            <w:pPr>
              <w:spacing w:after="0" w:line="240" w:lineRule="auto"/>
              <w:rPr>
                <w:rFonts w:ascii="Century Gothic" w:hAnsi="Century Gothic"/>
                <w:sz w:val="19"/>
                <w:szCs w:val="19"/>
              </w:rPr>
            </w:pPr>
            <w:r w:rsidRPr="00426FEB">
              <w:rPr>
                <w:rFonts w:ascii="Century Gothic" w:hAnsi="Century Gothic"/>
                <w:sz w:val="19"/>
                <w:szCs w:val="19"/>
              </w:rPr>
              <w:t>Elaborar guías y formatos para la estandarización y documentación de procesos.</w:t>
            </w:r>
          </w:p>
        </w:tc>
        <w:tc>
          <w:tcPr>
            <w:tcW w:w="4074" w:type="dxa"/>
            <w:tcBorders>
              <w:top w:val="nil"/>
              <w:left w:val="nil"/>
              <w:bottom w:val="nil"/>
              <w:right w:val="single" w:sz="8" w:space="0" w:color="FFFFFF"/>
            </w:tcBorders>
            <w:shd w:val="clear" w:color="auto" w:fill="D9D9D9"/>
            <w:vAlign w:val="center"/>
          </w:tcPr>
          <w:p w14:paraId="64BE56DA" w14:textId="540AAF0D" w:rsidR="00FE76A4" w:rsidRPr="00426FEB" w:rsidRDefault="00FE76A4" w:rsidP="00FE76A4">
            <w:pPr>
              <w:spacing w:after="0" w:line="240" w:lineRule="auto"/>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de las guías y formatos propuestos para la estandarización y documentación de procesos.</w:t>
            </w:r>
          </w:p>
        </w:tc>
        <w:tc>
          <w:tcPr>
            <w:tcW w:w="427" w:type="dxa"/>
            <w:tcBorders>
              <w:top w:val="nil"/>
              <w:left w:val="nil"/>
              <w:bottom w:val="nil"/>
              <w:right w:val="single" w:sz="8" w:space="0" w:color="FFFFFF"/>
            </w:tcBorders>
            <w:shd w:val="clear" w:color="auto" w:fill="D9D9D9"/>
            <w:noWrap/>
            <w:vAlign w:val="center"/>
          </w:tcPr>
          <w:p w14:paraId="7516E799" w14:textId="38EA5599" w:rsidR="00FE76A4" w:rsidRPr="00426FEB" w:rsidRDefault="00FE76A4" w:rsidP="00FE76A4">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89" w:type="dxa"/>
            <w:tcBorders>
              <w:top w:val="nil"/>
              <w:left w:val="nil"/>
              <w:bottom w:val="nil"/>
              <w:right w:val="single" w:sz="8" w:space="0" w:color="FFFFFF"/>
            </w:tcBorders>
            <w:shd w:val="clear" w:color="auto" w:fill="D9D9D9"/>
            <w:noWrap/>
            <w:vAlign w:val="center"/>
          </w:tcPr>
          <w:p w14:paraId="0ABFC2D5" w14:textId="10E29A30" w:rsidR="00FE76A4" w:rsidRPr="00426FEB" w:rsidRDefault="00FE76A4" w:rsidP="00FE76A4">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auto" w:fill="D9D9D9"/>
            <w:noWrap/>
            <w:vAlign w:val="center"/>
          </w:tcPr>
          <w:p w14:paraId="79A22EBB" w14:textId="6041E17A" w:rsidR="00FE76A4" w:rsidRPr="00426FEB" w:rsidRDefault="00FE76A4" w:rsidP="00FE76A4">
            <w:pPr>
              <w:spacing w:after="0" w:line="240" w:lineRule="auto"/>
              <w:jc w:val="center"/>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auto" w:fill="D9D9D9"/>
            <w:noWrap/>
            <w:vAlign w:val="center"/>
          </w:tcPr>
          <w:p w14:paraId="5DE7B577" w14:textId="5A73EE72" w:rsidR="00FE76A4" w:rsidRPr="00426FEB" w:rsidRDefault="00FE76A4" w:rsidP="00FE76A4">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bl>
    <w:p w14:paraId="3C195495" w14:textId="32CE9EA3" w:rsidR="00CD69F0" w:rsidRDefault="00CD69F0" w:rsidP="00C371F4"/>
    <w:p w14:paraId="1285B9D4" w14:textId="77777777" w:rsidR="007A1741" w:rsidRDefault="007A1741">
      <w:pPr>
        <w:rPr>
          <w:rFonts w:ascii="Century Gothic" w:hAnsi="Century Gothic"/>
          <w:sz w:val="19"/>
          <w:szCs w:val="19"/>
        </w:rPr>
      </w:pPr>
      <w:r>
        <w:rPr>
          <w:rFonts w:ascii="Century Gothic" w:hAnsi="Century Gothic"/>
          <w:sz w:val="19"/>
          <w:szCs w:val="19"/>
        </w:rPr>
        <w:br w:type="page"/>
      </w:r>
    </w:p>
    <w:p w14:paraId="2F36B5BC" w14:textId="77777777" w:rsidR="00FD544C" w:rsidRPr="006F67A2" w:rsidRDefault="00FD544C" w:rsidP="007769BD">
      <w:pPr>
        <w:pStyle w:val="Default"/>
        <w:jc w:val="both"/>
        <w:outlineLvl w:val="0"/>
        <w:rPr>
          <w:rFonts w:ascii="Century Gothic" w:hAnsi="Century Gothic"/>
          <w:b/>
          <w:sz w:val="19"/>
          <w:szCs w:val="19"/>
          <w:lang w:val="es-MX"/>
        </w:rPr>
      </w:pPr>
      <w:bookmarkStart w:id="19" w:name="_Toc531082946"/>
      <w:r w:rsidRPr="006F67A2">
        <w:rPr>
          <w:rFonts w:ascii="Century Gothic" w:hAnsi="Century Gothic"/>
          <w:b/>
          <w:sz w:val="19"/>
          <w:szCs w:val="19"/>
          <w:lang w:val="es-MX"/>
        </w:rPr>
        <w:lastRenderedPageBreak/>
        <w:t>Actividad estratégica 2. Evaluar de forma sistemática la calidad de la información</w:t>
      </w:r>
      <w:bookmarkEnd w:id="19"/>
      <w:r w:rsidRPr="006F67A2">
        <w:rPr>
          <w:rFonts w:ascii="Century Gothic" w:hAnsi="Century Gothic"/>
          <w:b/>
          <w:sz w:val="19"/>
          <w:szCs w:val="19"/>
          <w:lang w:val="es-MX"/>
        </w:rPr>
        <w:t xml:space="preserve"> </w:t>
      </w:r>
    </w:p>
    <w:p w14:paraId="60E6BE38" w14:textId="77777777" w:rsidR="00150176" w:rsidRPr="006F67A2" w:rsidRDefault="00150176" w:rsidP="0010563A">
      <w:pPr>
        <w:spacing w:after="0"/>
        <w:jc w:val="both"/>
        <w:rPr>
          <w:rFonts w:ascii="Century Gothic" w:hAnsi="Century Gothic"/>
          <w:sz w:val="19"/>
          <w:szCs w:val="19"/>
        </w:rPr>
      </w:pPr>
    </w:p>
    <w:p w14:paraId="4B6D855D" w14:textId="01557BCA" w:rsidR="00192219" w:rsidRDefault="00192219" w:rsidP="0010563A">
      <w:pPr>
        <w:spacing w:after="0"/>
        <w:jc w:val="both"/>
        <w:rPr>
          <w:rFonts w:ascii="Century Gothic" w:hAnsi="Century Gothic"/>
          <w:sz w:val="19"/>
          <w:szCs w:val="19"/>
        </w:rPr>
      </w:pPr>
    </w:p>
    <w:tbl>
      <w:tblPr>
        <w:tblW w:w="13720" w:type="dxa"/>
        <w:tblLook w:val="04A0" w:firstRow="1" w:lastRow="0" w:firstColumn="1" w:lastColumn="0" w:noHBand="0" w:noVBand="1"/>
      </w:tblPr>
      <w:tblGrid>
        <w:gridCol w:w="1788"/>
        <w:gridCol w:w="1394"/>
        <w:gridCol w:w="4314"/>
        <w:gridCol w:w="4069"/>
        <w:gridCol w:w="646"/>
        <w:gridCol w:w="427"/>
        <w:gridCol w:w="541"/>
        <w:gridCol w:w="541"/>
      </w:tblGrid>
      <w:tr w:rsidR="00756F63" w:rsidRPr="00756F63" w14:paraId="42D9C321" w14:textId="77777777" w:rsidTr="00B44FDE">
        <w:trPr>
          <w:trHeight w:val="290"/>
          <w:tblHeader/>
        </w:trPr>
        <w:tc>
          <w:tcPr>
            <w:tcW w:w="1788" w:type="dxa"/>
            <w:vMerge w:val="restart"/>
            <w:tcBorders>
              <w:top w:val="nil"/>
              <w:left w:val="nil"/>
              <w:right w:val="nil"/>
            </w:tcBorders>
            <w:shd w:val="clear" w:color="000000" w:fill="44546A"/>
            <w:vAlign w:val="center"/>
            <w:hideMark/>
          </w:tcPr>
          <w:p w14:paraId="3AC343FF" w14:textId="249C964E"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Clave PAEG</w:t>
            </w:r>
          </w:p>
        </w:tc>
        <w:tc>
          <w:tcPr>
            <w:tcW w:w="1394" w:type="dxa"/>
            <w:vMerge w:val="restart"/>
            <w:tcBorders>
              <w:top w:val="nil"/>
              <w:left w:val="nil"/>
              <w:right w:val="nil"/>
            </w:tcBorders>
            <w:shd w:val="clear" w:color="000000" w:fill="44546A"/>
            <w:vAlign w:val="center"/>
            <w:hideMark/>
          </w:tcPr>
          <w:p w14:paraId="70146CB8" w14:textId="74BB9B65"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proofErr w:type="spellStart"/>
            <w:r w:rsidRPr="00756F63">
              <w:rPr>
                <w:rFonts w:ascii="Century Gothic" w:eastAsia="Times New Roman" w:hAnsi="Century Gothic" w:cs="Calibri"/>
                <w:color w:val="FFFFFF"/>
                <w:sz w:val="19"/>
                <w:szCs w:val="19"/>
                <w:lang w:val="en-US"/>
              </w:rPr>
              <w:t>Responsable</w:t>
            </w:r>
            <w:proofErr w:type="spellEnd"/>
          </w:p>
        </w:tc>
        <w:tc>
          <w:tcPr>
            <w:tcW w:w="4314" w:type="dxa"/>
            <w:vMerge w:val="restart"/>
            <w:tcBorders>
              <w:top w:val="nil"/>
              <w:left w:val="nil"/>
              <w:right w:val="nil"/>
            </w:tcBorders>
            <w:shd w:val="clear" w:color="000000" w:fill="44546A"/>
            <w:vAlign w:val="center"/>
            <w:hideMark/>
          </w:tcPr>
          <w:p w14:paraId="5A9BBBF0" w14:textId="24278FB4" w:rsidR="00756F63" w:rsidRPr="00756F63" w:rsidRDefault="00756F63" w:rsidP="00756F63">
            <w:pPr>
              <w:spacing w:after="0" w:line="240" w:lineRule="auto"/>
              <w:rPr>
                <w:rFonts w:ascii="Century Gothic" w:eastAsia="Times New Roman" w:hAnsi="Century Gothic" w:cs="Calibri"/>
                <w:color w:val="FFFFFF"/>
                <w:sz w:val="19"/>
                <w:szCs w:val="19"/>
                <w:lang w:val="en-US"/>
              </w:rPr>
            </w:pPr>
            <w:proofErr w:type="spellStart"/>
            <w:r w:rsidRPr="00756F63">
              <w:rPr>
                <w:rFonts w:ascii="Century Gothic" w:eastAsia="Times New Roman" w:hAnsi="Century Gothic" w:cs="Calibri"/>
                <w:color w:val="FFFFFF"/>
                <w:sz w:val="19"/>
                <w:szCs w:val="19"/>
                <w:lang w:val="en-US"/>
              </w:rPr>
              <w:t>Actividad</w:t>
            </w:r>
            <w:proofErr w:type="spellEnd"/>
            <w:r w:rsidRPr="00756F63">
              <w:rPr>
                <w:rFonts w:ascii="Century Gothic" w:eastAsia="Times New Roman" w:hAnsi="Century Gothic" w:cs="Calibri"/>
                <w:color w:val="FFFFFF"/>
                <w:sz w:val="19"/>
                <w:szCs w:val="19"/>
                <w:lang w:val="en-US"/>
              </w:rPr>
              <w:t xml:space="preserve"> </w:t>
            </w:r>
            <w:proofErr w:type="spellStart"/>
            <w:r w:rsidRPr="00756F63">
              <w:rPr>
                <w:rFonts w:ascii="Century Gothic" w:eastAsia="Times New Roman" w:hAnsi="Century Gothic" w:cs="Calibri"/>
                <w:color w:val="FFFFFF"/>
                <w:sz w:val="19"/>
                <w:szCs w:val="19"/>
                <w:lang w:val="en-US"/>
              </w:rPr>
              <w:t>Específica</w:t>
            </w:r>
            <w:proofErr w:type="spellEnd"/>
          </w:p>
        </w:tc>
        <w:tc>
          <w:tcPr>
            <w:tcW w:w="4069" w:type="dxa"/>
            <w:vMerge w:val="restart"/>
            <w:tcBorders>
              <w:top w:val="nil"/>
              <w:left w:val="nil"/>
              <w:right w:val="single" w:sz="8" w:space="0" w:color="FFFFFF"/>
            </w:tcBorders>
            <w:shd w:val="clear" w:color="000000" w:fill="44546A"/>
            <w:vAlign w:val="center"/>
            <w:hideMark/>
          </w:tcPr>
          <w:p w14:paraId="2385D203" w14:textId="3D768FBE" w:rsidR="00756F63" w:rsidRPr="00756F63" w:rsidRDefault="00756F63" w:rsidP="00756F63">
            <w:pPr>
              <w:spacing w:after="0" w:line="240" w:lineRule="auto"/>
              <w:rPr>
                <w:rFonts w:ascii="Century Gothic" w:eastAsia="Times New Roman" w:hAnsi="Century Gothic" w:cs="Calibri"/>
                <w:color w:val="FFFFFF"/>
                <w:sz w:val="19"/>
                <w:szCs w:val="19"/>
                <w:lang w:val="en-US"/>
              </w:rPr>
            </w:pPr>
            <w:proofErr w:type="spellStart"/>
            <w:r w:rsidRPr="00756F63">
              <w:rPr>
                <w:rFonts w:ascii="Century Gothic" w:eastAsia="Times New Roman" w:hAnsi="Century Gothic" w:cs="Calibri"/>
                <w:color w:val="FFFFFF"/>
                <w:sz w:val="19"/>
                <w:szCs w:val="19"/>
                <w:lang w:val="en-US"/>
              </w:rPr>
              <w:t>Entregable</w:t>
            </w:r>
            <w:proofErr w:type="spellEnd"/>
          </w:p>
        </w:tc>
        <w:tc>
          <w:tcPr>
            <w:tcW w:w="2155" w:type="dxa"/>
            <w:gridSpan w:val="4"/>
            <w:tcBorders>
              <w:top w:val="nil"/>
              <w:left w:val="nil"/>
              <w:bottom w:val="nil"/>
              <w:right w:val="single" w:sz="8" w:space="0" w:color="FFFFFF"/>
            </w:tcBorders>
            <w:shd w:val="clear" w:color="000000" w:fill="44546A"/>
            <w:noWrap/>
            <w:vAlign w:val="center"/>
            <w:hideMark/>
          </w:tcPr>
          <w:p w14:paraId="5FD67F2D"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proofErr w:type="spellStart"/>
            <w:r w:rsidRPr="00756F63">
              <w:rPr>
                <w:rFonts w:ascii="Century Gothic" w:eastAsia="Times New Roman" w:hAnsi="Century Gothic" w:cs="Calibri"/>
                <w:color w:val="FFFFFF"/>
                <w:sz w:val="19"/>
                <w:szCs w:val="19"/>
                <w:lang w:val="en-US"/>
              </w:rPr>
              <w:t>Avance</w:t>
            </w:r>
            <w:proofErr w:type="spellEnd"/>
            <w:r w:rsidRPr="00756F63">
              <w:rPr>
                <w:rFonts w:ascii="Century Gothic" w:eastAsia="Times New Roman" w:hAnsi="Century Gothic" w:cs="Calibri"/>
                <w:color w:val="FFFFFF"/>
                <w:sz w:val="19"/>
                <w:szCs w:val="19"/>
                <w:lang w:val="en-US"/>
              </w:rPr>
              <w:t xml:space="preserve"> trimestral</w:t>
            </w:r>
          </w:p>
        </w:tc>
      </w:tr>
      <w:tr w:rsidR="00756F63" w:rsidRPr="00756F63" w14:paraId="11A5E583" w14:textId="77777777" w:rsidTr="00292C0D">
        <w:trPr>
          <w:trHeight w:val="290"/>
        </w:trPr>
        <w:tc>
          <w:tcPr>
            <w:tcW w:w="1788" w:type="dxa"/>
            <w:vMerge/>
            <w:tcBorders>
              <w:left w:val="nil"/>
              <w:bottom w:val="nil"/>
              <w:right w:val="nil"/>
            </w:tcBorders>
            <w:shd w:val="clear" w:color="000000" w:fill="44546A"/>
            <w:vAlign w:val="center"/>
            <w:hideMark/>
          </w:tcPr>
          <w:p w14:paraId="371FA467" w14:textId="5823366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p>
        </w:tc>
        <w:tc>
          <w:tcPr>
            <w:tcW w:w="1394" w:type="dxa"/>
            <w:vMerge/>
            <w:tcBorders>
              <w:left w:val="nil"/>
              <w:bottom w:val="nil"/>
              <w:right w:val="nil"/>
            </w:tcBorders>
            <w:shd w:val="clear" w:color="000000" w:fill="44546A"/>
            <w:vAlign w:val="center"/>
            <w:hideMark/>
          </w:tcPr>
          <w:p w14:paraId="53F2CDF9" w14:textId="2EDFB4C3"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p>
        </w:tc>
        <w:tc>
          <w:tcPr>
            <w:tcW w:w="4314" w:type="dxa"/>
            <w:vMerge/>
            <w:tcBorders>
              <w:left w:val="nil"/>
              <w:bottom w:val="nil"/>
              <w:right w:val="nil"/>
            </w:tcBorders>
            <w:shd w:val="clear" w:color="000000" w:fill="44546A"/>
            <w:vAlign w:val="center"/>
            <w:hideMark/>
          </w:tcPr>
          <w:p w14:paraId="24D49908" w14:textId="6426FC7F" w:rsidR="00756F63" w:rsidRPr="00756F63" w:rsidRDefault="00756F63" w:rsidP="00756F63">
            <w:pPr>
              <w:spacing w:after="0" w:line="240" w:lineRule="auto"/>
              <w:rPr>
                <w:rFonts w:ascii="Century Gothic" w:eastAsia="Times New Roman" w:hAnsi="Century Gothic" w:cs="Calibri"/>
                <w:color w:val="FFFFFF"/>
                <w:sz w:val="19"/>
                <w:szCs w:val="19"/>
                <w:lang w:val="en-US"/>
              </w:rPr>
            </w:pPr>
          </w:p>
        </w:tc>
        <w:tc>
          <w:tcPr>
            <w:tcW w:w="4069" w:type="dxa"/>
            <w:vMerge/>
            <w:tcBorders>
              <w:left w:val="nil"/>
              <w:bottom w:val="nil"/>
              <w:right w:val="single" w:sz="8" w:space="0" w:color="FFFFFF"/>
            </w:tcBorders>
            <w:shd w:val="clear" w:color="000000" w:fill="44546A"/>
            <w:vAlign w:val="center"/>
            <w:hideMark/>
          </w:tcPr>
          <w:p w14:paraId="0AFF9E01" w14:textId="3E0B76D1" w:rsidR="00756F63" w:rsidRPr="00756F63" w:rsidRDefault="00756F63" w:rsidP="00756F63">
            <w:pPr>
              <w:spacing w:after="0" w:line="240" w:lineRule="auto"/>
              <w:rPr>
                <w:rFonts w:ascii="Century Gothic" w:eastAsia="Times New Roman" w:hAnsi="Century Gothic" w:cs="Calibri"/>
                <w:color w:val="FFFFFF"/>
                <w:sz w:val="19"/>
                <w:szCs w:val="19"/>
                <w:lang w:val="en-US"/>
              </w:rPr>
            </w:pPr>
          </w:p>
        </w:tc>
        <w:tc>
          <w:tcPr>
            <w:tcW w:w="646" w:type="dxa"/>
            <w:tcBorders>
              <w:top w:val="nil"/>
              <w:left w:val="nil"/>
              <w:bottom w:val="nil"/>
              <w:right w:val="single" w:sz="8" w:space="0" w:color="FFFFFF"/>
            </w:tcBorders>
            <w:shd w:val="clear" w:color="000000" w:fill="44546A"/>
            <w:noWrap/>
            <w:vAlign w:val="center"/>
            <w:hideMark/>
          </w:tcPr>
          <w:p w14:paraId="0B5D3487"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I</w:t>
            </w:r>
          </w:p>
        </w:tc>
        <w:tc>
          <w:tcPr>
            <w:tcW w:w="427" w:type="dxa"/>
            <w:tcBorders>
              <w:top w:val="nil"/>
              <w:left w:val="nil"/>
              <w:bottom w:val="nil"/>
              <w:right w:val="single" w:sz="8" w:space="0" w:color="FFFFFF"/>
            </w:tcBorders>
            <w:shd w:val="clear" w:color="000000" w:fill="44546A"/>
            <w:noWrap/>
            <w:vAlign w:val="center"/>
            <w:hideMark/>
          </w:tcPr>
          <w:p w14:paraId="11B4E04F"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II</w:t>
            </w:r>
          </w:p>
        </w:tc>
        <w:tc>
          <w:tcPr>
            <w:tcW w:w="541" w:type="dxa"/>
            <w:tcBorders>
              <w:top w:val="nil"/>
              <w:left w:val="nil"/>
              <w:bottom w:val="nil"/>
              <w:right w:val="single" w:sz="8" w:space="0" w:color="FFFFFF"/>
            </w:tcBorders>
            <w:shd w:val="clear" w:color="000000" w:fill="44546A"/>
            <w:noWrap/>
            <w:vAlign w:val="center"/>
            <w:hideMark/>
          </w:tcPr>
          <w:p w14:paraId="630DF231"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III</w:t>
            </w:r>
          </w:p>
        </w:tc>
        <w:tc>
          <w:tcPr>
            <w:tcW w:w="541" w:type="dxa"/>
            <w:tcBorders>
              <w:top w:val="nil"/>
              <w:left w:val="nil"/>
              <w:bottom w:val="nil"/>
              <w:right w:val="single" w:sz="8" w:space="0" w:color="FFFFFF"/>
            </w:tcBorders>
            <w:shd w:val="clear" w:color="000000" w:fill="44546A"/>
            <w:noWrap/>
            <w:vAlign w:val="center"/>
            <w:hideMark/>
          </w:tcPr>
          <w:p w14:paraId="2911242F"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IV</w:t>
            </w:r>
          </w:p>
        </w:tc>
      </w:tr>
      <w:tr w:rsidR="00B44FDE" w:rsidRPr="00426FEB" w14:paraId="42D17C78" w14:textId="77777777" w:rsidTr="00FE76A4">
        <w:trPr>
          <w:trHeight w:val="960"/>
        </w:trPr>
        <w:tc>
          <w:tcPr>
            <w:tcW w:w="1788" w:type="dxa"/>
            <w:tcBorders>
              <w:top w:val="nil"/>
              <w:left w:val="nil"/>
              <w:bottom w:val="nil"/>
              <w:right w:val="nil"/>
            </w:tcBorders>
            <w:shd w:val="clear" w:color="auto" w:fill="auto"/>
            <w:vAlign w:val="center"/>
          </w:tcPr>
          <w:p w14:paraId="24627C2D" w14:textId="4A4AA731" w:rsidR="00B44FDE" w:rsidRPr="00426FEB" w:rsidRDefault="00B44FDE"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SNIE-DGEE-032</w:t>
            </w:r>
          </w:p>
        </w:tc>
        <w:tc>
          <w:tcPr>
            <w:tcW w:w="1394" w:type="dxa"/>
            <w:tcBorders>
              <w:top w:val="nil"/>
              <w:left w:val="nil"/>
              <w:bottom w:val="nil"/>
              <w:right w:val="nil"/>
            </w:tcBorders>
            <w:shd w:val="clear" w:color="auto" w:fill="auto"/>
            <w:noWrap/>
            <w:vAlign w:val="center"/>
          </w:tcPr>
          <w:p w14:paraId="71429CEA" w14:textId="0D1EE055" w:rsidR="00B44FDE" w:rsidRPr="00426FEB" w:rsidRDefault="00B44FDE"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DGEE</w:t>
            </w:r>
          </w:p>
        </w:tc>
        <w:tc>
          <w:tcPr>
            <w:tcW w:w="4314" w:type="dxa"/>
            <w:tcBorders>
              <w:top w:val="nil"/>
              <w:left w:val="nil"/>
              <w:bottom w:val="nil"/>
              <w:right w:val="nil"/>
            </w:tcBorders>
            <w:shd w:val="clear" w:color="auto" w:fill="auto"/>
            <w:vAlign w:val="center"/>
          </w:tcPr>
          <w:p w14:paraId="238AC3A8" w14:textId="0EBF4723" w:rsidR="00B44FDE" w:rsidRPr="00426FEB" w:rsidRDefault="00B44FDE" w:rsidP="00B44FDE">
            <w:pPr>
              <w:spacing w:after="0" w:line="240" w:lineRule="auto"/>
              <w:rPr>
                <w:rFonts w:ascii="Century Gothic" w:eastAsia="Times New Roman" w:hAnsi="Century Gothic" w:cs="Calibri"/>
                <w:color w:val="000000"/>
                <w:sz w:val="19"/>
                <w:szCs w:val="19"/>
              </w:rPr>
            </w:pPr>
            <w:bookmarkStart w:id="20" w:name="_Toc88039308"/>
            <w:r w:rsidRPr="00426FEB">
              <w:rPr>
                <w:rFonts w:ascii="Century Gothic" w:hAnsi="Century Gothic"/>
                <w:sz w:val="19"/>
                <w:szCs w:val="19"/>
              </w:rPr>
              <w:t>Instrumentar la Herramienta para la Evaluación de la Calidad de los Registros Administrativos (HECRA) a las Unidades del Estado.</w:t>
            </w:r>
            <w:bookmarkEnd w:id="20"/>
          </w:p>
        </w:tc>
        <w:tc>
          <w:tcPr>
            <w:tcW w:w="4069" w:type="dxa"/>
            <w:tcBorders>
              <w:top w:val="nil"/>
              <w:left w:val="nil"/>
              <w:bottom w:val="nil"/>
              <w:right w:val="nil"/>
            </w:tcBorders>
            <w:shd w:val="clear" w:color="auto" w:fill="auto"/>
            <w:vAlign w:val="center"/>
          </w:tcPr>
          <w:p w14:paraId="1D80C73F" w14:textId="4D7F7457" w:rsidR="00B44FDE" w:rsidRPr="00426FEB" w:rsidRDefault="00B44FDE" w:rsidP="00B44FDE">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la instrumentación y aplicación de la HECRA en al menos un registro administrativo que contribuya al cálculo de información estadística.</w:t>
            </w:r>
          </w:p>
        </w:tc>
        <w:tc>
          <w:tcPr>
            <w:tcW w:w="646" w:type="dxa"/>
            <w:tcBorders>
              <w:top w:val="nil"/>
              <w:left w:val="nil"/>
              <w:bottom w:val="nil"/>
              <w:right w:val="nil"/>
            </w:tcBorders>
            <w:shd w:val="clear" w:color="auto" w:fill="auto"/>
            <w:noWrap/>
            <w:vAlign w:val="center"/>
          </w:tcPr>
          <w:p w14:paraId="70686CBD" w14:textId="087079C9"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tc>
        <w:tc>
          <w:tcPr>
            <w:tcW w:w="427" w:type="dxa"/>
            <w:tcBorders>
              <w:top w:val="nil"/>
              <w:left w:val="nil"/>
              <w:bottom w:val="nil"/>
              <w:right w:val="nil"/>
            </w:tcBorders>
            <w:shd w:val="clear" w:color="auto" w:fill="auto"/>
            <w:noWrap/>
            <w:vAlign w:val="center"/>
          </w:tcPr>
          <w:p w14:paraId="712078FB" w14:textId="43E3174D"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41" w:type="dxa"/>
            <w:tcBorders>
              <w:top w:val="nil"/>
              <w:left w:val="nil"/>
              <w:bottom w:val="nil"/>
              <w:right w:val="nil"/>
            </w:tcBorders>
            <w:shd w:val="clear" w:color="auto" w:fill="auto"/>
            <w:noWrap/>
            <w:vAlign w:val="center"/>
          </w:tcPr>
          <w:p w14:paraId="05CE2BCD" w14:textId="32048C16"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auto" w:fill="auto"/>
            <w:noWrap/>
            <w:vAlign w:val="center"/>
          </w:tcPr>
          <w:p w14:paraId="5172F944" w14:textId="4243C774"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B44FDE" w:rsidRPr="00426FEB" w14:paraId="6FCEE42B" w14:textId="77777777" w:rsidTr="00292C0D">
        <w:trPr>
          <w:trHeight w:val="960"/>
        </w:trPr>
        <w:tc>
          <w:tcPr>
            <w:tcW w:w="1788" w:type="dxa"/>
            <w:tcBorders>
              <w:top w:val="nil"/>
              <w:left w:val="nil"/>
              <w:bottom w:val="nil"/>
              <w:right w:val="nil"/>
            </w:tcBorders>
            <w:shd w:val="clear" w:color="000000" w:fill="D9D9D9"/>
            <w:vAlign w:val="center"/>
          </w:tcPr>
          <w:p w14:paraId="085570D2" w14:textId="5C57AF36" w:rsidR="00B44FDE" w:rsidRPr="00426FEB" w:rsidRDefault="00B44FDE"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SNIDS-DGES-034</w:t>
            </w:r>
          </w:p>
        </w:tc>
        <w:tc>
          <w:tcPr>
            <w:tcW w:w="1394" w:type="dxa"/>
            <w:tcBorders>
              <w:top w:val="nil"/>
              <w:left w:val="nil"/>
              <w:bottom w:val="nil"/>
              <w:right w:val="nil"/>
            </w:tcBorders>
            <w:shd w:val="clear" w:color="000000" w:fill="D9D9D9"/>
            <w:noWrap/>
            <w:vAlign w:val="center"/>
          </w:tcPr>
          <w:p w14:paraId="50D5CC7B" w14:textId="362EAD9A" w:rsidR="00B44FDE" w:rsidRPr="00426FEB" w:rsidRDefault="00B44FDE"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DGES</w:t>
            </w:r>
          </w:p>
        </w:tc>
        <w:tc>
          <w:tcPr>
            <w:tcW w:w="4314" w:type="dxa"/>
            <w:tcBorders>
              <w:top w:val="nil"/>
              <w:left w:val="nil"/>
              <w:bottom w:val="nil"/>
              <w:right w:val="nil"/>
            </w:tcBorders>
            <w:shd w:val="clear" w:color="000000" w:fill="D9D9D9"/>
            <w:vAlign w:val="center"/>
          </w:tcPr>
          <w:p w14:paraId="35125A42" w14:textId="1669A727" w:rsidR="00B44FDE" w:rsidRPr="00426FEB" w:rsidRDefault="00B44FDE" w:rsidP="00B44FDE">
            <w:pPr>
              <w:spacing w:after="0" w:line="240" w:lineRule="auto"/>
              <w:rPr>
                <w:rFonts w:ascii="Century Gothic" w:eastAsia="Times New Roman" w:hAnsi="Century Gothic" w:cs="Calibri"/>
                <w:color w:val="000000"/>
                <w:sz w:val="19"/>
                <w:szCs w:val="19"/>
              </w:rPr>
            </w:pPr>
            <w:bookmarkStart w:id="21" w:name="_Toc84442665"/>
            <w:bookmarkStart w:id="22" w:name="_Toc88039311"/>
            <w:r w:rsidRPr="00426FEB">
              <w:rPr>
                <w:rFonts w:ascii="Century Gothic" w:hAnsi="Century Gothic"/>
                <w:sz w:val="19"/>
                <w:szCs w:val="19"/>
              </w:rPr>
              <w:t xml:space="preserve">Reportar los indicadores de calidad determinados por el </w:t>
            </w:r>
            <w:proofErr w:type="spellStart"/>
            <w:r w:rsidRPr="00426FEB">
              <w:rPr>
                <w:rFonts w:ascii="Century Gothic" w:hAnsi="Century Gothic"/>
                <w:sz w:val="19"/>
                <w:szCs w:val="19"/>
              </w:rPr>
              <w:t>CoAC</w:t>
            </w:r>
            <w:proofErr w:type="spellEnd"/>
            <w:r w:rsidRPr="00426FEB">
              <w:rPr>
                <w:rFonts w:ascii="Century Gothic" w:hAnsi="Century Gothic"/>
                <w:sz w:val="19"/>
                <w:szCs w:val="19"/>
              </w:rPr>
              <w:t xml:space="preserve"> en los metadatos de los programas de Información de Interés Nacional responsabilidad de la DGES.</w:t>
            </w:r>
            <w:bookmarkEnd w:id="21"/>
            <w:bookmarkEnd w:id="22"/>
          </w:p>
        </w:tc>
        <w:tc>
          <w:tcPr>
            <w:tcW w:w="4069" w:type="dxa"/>
            <w:tcBorders>
              <w:top w:val="nil"/>
              <w:left w:val="nil"/>
              <w:bottom w:val="nil"/>
              <w:right w:val="nil"/>
            </w:tcBorders>
            <w:shd w:val="clear" w:color="000000" w:fill="D9D9D9"/>
            <w:vAlign w:val="center"/>
          </w:tcPr>
          <w:p w14:paraId="781480C4" w14:textId="77777777" w:rsidR="00B44FDE" w:rsidRPr="00426FEB" w:rsidRDefault="00B44FDE" w:rsidP="00292C0D">
            <w:pPr>
              <w:pStyle w:val="Prrafodelista"/>
              <w:numPr>
                <w:ilvl w:val="0"/>
                <w:numId w:val="5"/>
              </w:numPr>
              <w:spacing w:after="0" w:line="240" w:lineRule="auto"/>
              <w:ind w:left="186"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de los indicadores de calidad en los metadatos del Censo de Población y Vivienda 2020.</w:t>
            </w:r>
          </w:p>
          <w:p w14:paraId="3ABFDB4D" w14:textId="77777777" w:rsidR="00B44FDE" w:rsidRPr="00426FEB" w:rsidRDefault="00B44FDE" w:rsidP="00292C0D">
            <w:pPr>
              <w:pStyle w:val="Prrafodelista"/>
              <w:numPr>
                <w:ilvl w:val="0"/>
                <w:numId w:val="5"/>
              </w:numPr>
              <w:spacing w:after="0" w:line="240" w:lineRule="auto"/>
              <w:ind w:left="186"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de los indicadores de calidad en los metadatos de los programas de IIN responsabilidad de la DGES. Defunciones fetales 2021.</w:t>
            </w:r>
          </w:p>
          <w:p w14:paraId="5E60B428" w14:textId="77777777" w:rsidR="00B44FDE" w:rsidRPr="00426FEB" w:rsidRDefault="00B44FDE" w:rsidP="00292C0D">
            <w:pPr>
              <w:pStyle w:val="Prrafodelista"/>
              <w:numPr>
                <w:ilvl w:val="0"/>
                <w:numId w:val="5"/>
              </w:numPr>
              <w:spacing w:after="0" w:line="240" w:lineRule="auto"/>
              <w:ind w:left="186"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de los indicadores de calidad en los metadatos de los programas de IIN responsabilidad de la DGES. Defunciones registradas 2021.</w:t>
            </w:r>
          </w:p>
          <w:p w14:paraId="1C1D6C12" w14:textId="6E23B38B" w:rsidR="00B44FDE" w:rsidRPr="00426FEB" w:rsidRDefault="00B44FDE" w:rsidP="00292C0D">
            <w:pPr>
              <w:pStyle w:val="Prrafodelista"/>
              <w:numPr>
                <w:ilvl w:val="0"/>
                <w:numId w:val="5"/>
              </w:numPr>
              <w:spacing w:after="0" w:line="240" w:lineRule="auto"/>
              <w:ind w:left="186" w:hanging="142"/>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los metadatos del programa de IIN Encuesta Nacional de Ocupación y Empleo (ENOE).</w:t>
            </w:r>
          </w:p>
        </w:tc>
        <w:tc>
          <w:tcPr>
            <w:tcW w:w="646" w:type="dxa"/>
            <w:tcBorders>
              <w:top w:val="nil"/>
              <w:left w:val="nil"/>
              <w:bottom w:val="nil"/>
              <w:right w:val="nil"/>
            </w:tcBorders>
            <w:shd w:val="clear" w:color="000000" w:fill="D9D9D9"/>
            <w:noWrap/>
            <w:vAlign w:val="center"/>
          </w:tcPr>
          <w:p w14:paraId="2FC7BD11" w14:textId="3DD64778" w:rsidR="00B44FDE" w:rsidRPr="00426FEB" w:rsidRDefault="00B44FDE" w:rsidP="00B44FDE">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000000" w:fill="D9D9D9"/>
            <w:noWrap/>
            <w:vAlign w:val="center"/>
          </w:tcPr>
          <w:p w14:paraId="1CACF671" w14:textId="64394E5D" w:rsidR="00B44FDE" w:rsidRPr="001F0D01" w:rsidRDefault="00B44FDE" w:rsidP="00B44FDE">
            <w:pPr>
              <w:spacing w:after="0" w:line="240" w:lineRule="auto"/>
              <w:rPr>
                <w:rFonts w:ascii="Century Gothic" w:eastAsia="Times New Roman" w:hAnsi="Century Gothic" w:cs="Calibri"/>
                <w:color w:val="000000"/>
                <w:sz w:val="19"/>
                <w:szCs w:val="19"/>
              </w:rPr>
            </w:pPr>
          </w:p>
        </w:tc>
        <w:tc>
          <w:tcPr>
            <w:tcW w:w="541" w:type="dxa"/>
            <w:tcBorders>
              <w:top w:val="nil"/>
              <w:left w:val="nil"/>
              <w:bottom w:val="nil"/>
              <w:right w:val="nil"/>
            </w:tcBorders>
            <w:shd w:val="clear" w:color="000000" w:fill="D9D9D9"/>
            <w:noWrap/>
            <w:vAlign w:val="center"/>
          </w:tcPr>
          <w:p w14:paraId="476CD5C0" w14:textId="104BA2AE"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40ACAC73" w14:textId="77777777"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00D543EB" w14:textId="77777777"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2E5C9D77" w14:textId="77777777"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6A47295F" w14:textId="77777777"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3277088C" w14:textId="3211A72D" w:rsidR="00B44FDE" w:rsidRPr="00426FEB" w:rsidRDefault="00B44FDE" w:rsidP="00B44FDE">
            <w:pPr>
              <w:spacing w:after="0" w:line="240" w:lineRule="auto"/>
              <w:rPr>
                <w:rFonts w:ascii="Century Gothic" w:eastAsia="Times New Roman" w:hAnsi="Century Gothic" w:cs="Calibri"/>
                <w:color w:val="000000"/>
                <w:sz w:val="19"/>
                <w:szCs w:val="19"/>
                <w:lang w:val="en-US"/>
              </w:rPr>
            </w:pPr>
          </w:p>
        </w:tc>
        <w:tc>
          <w:tcPr>
            <w:tcW w:w="541" w:type="dxa"/>
            <w:tcBorders>
              <w:top w:val="nil"/>
              <w:left w:val="nil"/>
              <w:bottom w:val="nil"/>
              <w:right w:val="nil"/>
            </w:tcBorders>
            <w:shd w:val="clear" w:color="000000" w:fill="D9D9D9"/>
            <w:noWrap/>
            <w:vAlign w:val="center"/>
          </w:tcPr>
          <w:p w14:paraId="0CA5F070" w14:textId="765A7326"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05923169" w14:textId="547E3B0C"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6D6D5B2B" w14:textId="174F6088"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0F713E32" w14:textId="77777777"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7692971C" w14:textId="77777777"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78F55212" w14:textId="77777777"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19DA1F78"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5B370810" w14:textId="5D90DF79"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2E2AE4BF" w14:textId="3B609D4E"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047F97E6" w14:textId="77777777"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6E86A718" w14:textId="77777777" w:rsidR="00B44FDE" w:rsidRPr="00426FEB" w:rsidRDefault="00B44FDE" w:rsidP="00B44FDE">
            <w:pPr>
              <w:spacing w:after="0" w:line="240" w:lineRule="auto"/>
              <w:rPr>
                <w:rFonts w:ascii="Century Gothic" w:eastAsia="Times New Roman" w:hAnsi="Century Gothic" w:cs="Calibri"/>
                <w:color w:val="000000"/>
                <w:sz w:val="19"/>
                <w:szCs w:val="19"/>
                <w:lang w:val="en-US"/>
              </w:rPr>
            </w:pPr>
          </w:p>
          <w:p w14:paraId="365C90CF" w14:textId="2B4AC57A"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1B8F9EE1" w14:textId="35F4D541" w:rsidR="00B44FDE" w:rsidRPr="00426FEB" w:rsidRDefault="00B44FDE" w:rsidP="00B44FDE">
            <w:pPr>
              <w:spacing w:after="0" w:line="240" w:lineRule="auto"/>
              <w:rPr>
                <w:rFonts w:ascii="Century Gothic" w:eastAsia="Times New Roman" w:hAnsi="Century Gothic" w:cs="Calibri"/>
                <w:color w:val="000000"/>
                <w:sz w:val="19"/>
                <w:szCs w:val="19"/>
                <w:lang w:val="en-US"/>
              </w:rPr>
            </w:pPr>
          </w:p>
        </w:tc>
      </w:tr>
      <w:tr w:rsidR="00B44FDE" w:rsidRPr="00426FEB" w14:paraId="36B3E8CC" w14:textId="77777777" w:rsidTr="00292C0D">
        <w:trPr>
          <w:trHeight w:val="720"/>
        </w:trPr>
        <w:tc>
          <w:tcPr>
            <w:tcW w:w="1788" w:type="dxa"/>
            <w:tcBorders>
              <w:top w:val="nil"/>
              <w:left w:val="nil"/>
              <w:bottom w:val="nil"/>
              <w:right w:val="nil"/>
            </w:tcBorders>
            <w:shd w:val="clear" w:color="000000" w:fill="F2F2F2"/>
            <w:vAlign w:val="center"/>
          </w:tcPr>
          <w:p w14:paraId="6F143BEE" w14:textId="766791AE" w:rsidR="00B44FDE" w:rsidRPr="00426FEB" w:rsidRDefault="00B44FDE"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SNIE-DGEE-035</w:t>
            </w:r>
          </w:p>
        </w:tc>
        <w:tc>
          <w:tcPr>
            <w:tcW w:w="1394" w:type="dxa"/>
            <w:tcBorders>
              <w:top w:val="nil"/>
              <w:left w:val="nil"/>
              <w:bottom w:val="nil"/>
              <w:right w:val="nil"/>
            </w:tcBorders>
            <w:shd w:val="clear" w:color="000000" w:fill="F2F2F2"/>
            <w:noWrap/>
            <w:vAlign w:val="center"/>
          </w:tcPr>
          <w:p w14:paraId="764C1278" w14:textId="1E24F5B2" w:rsidR="00B44FDE" w:rsidRPr="00426FEB" w:rsidRDefault="00B44FDE"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DGEE</w:t>
            </w:r>
          </w:p>
        </w:tc>
        <w:tc>
          <w:tcPr>
            <w:tcW w:w="4314" w:type="dxa"/>
            <w:tcBorders>
              <w:top w:val="nil"/>
              <w:left w:val="nil"/>
              <w:bottom w:val="nil"/>
              <w:right w:val="nil"/>
            </w:tcBorders>
            <w:shd w:val="clear" w:color="000000" w:fill="F2F2F2"/>
            <w:vAlign w:val="center"/>
          </w:tcPr>
          <w:p w14:paraId="5F6D6CEB" w14:textId="05FE4207" w:rsidR="00B44FDE" w:rsidRPr="00426FEB" w:rsidRDefault="00B44FDE" w:rsidP="00B44FDE">
            <w:pPr>
              <w:spacing w:after="0" w:line="240" w:lineRule="auto"/>
              <w:rPr>
                <w:rFonts w:ascii="Century Gothic" w:eastAsia="Times New Roman" w:hAnsi="Century Gothic" w:cs="Calibri"/>
                <w:color w:val="000000"/>
                <w:sz w:val="19"/>
                <w:szCs w:val="19"/>
              </w:rPr>
            </w:pPr>
            <w:bookmarkStart w:id="23" w:name="_Toc84442666"/>
            <w:bookmarkStart w:id="24" w:name="_Toc88039312"/>
            <w:r w:rsidRPr="00426FEB">
              <w:rPr>
                <w:rFonts w:ascii="Century Gothic" w:hAnsi="Century Gothic"/>
                <w:sz w:val="19"/>
                <w:szCs w:val="19"/>
              </w:rPr>
              <w:t>Elaborar los Indicadores que permitan evaluar la calidad de las Encuestas Económicas.</w:t>
            </w:r>
            <w:bookmarkEnd w:id="23"/>
            <w:bookmarkEnd w:id="24"/>
          </w:p>
        </w:tc>
        <w:tc>
          <w:tcPr>
            <w:tcW w:w="4069" w:type="dxa"/>
            <w:tcBorders>
              <w:top w:val="nil"/>
              <w:left w:val="nil"/>
              <w:bottom w:val="nil"/>
              <w:right w:val="nil"/>
            </w:tcBorders>
            <w:shd w:val="clear" w:color="000000" w:fill="F2F2F2"/>
            <w:vAlign w:val="center"/>
          </w:tcPr>
          <w:p w14:paraId="4596478B" w14:textId="77777777" w:rsidR="00B44FDE" w:rsidRPr="00426FEB" w:rsidRDefault="00B44FDE" w:rsidP="00292C0D">
            <w:pPr>
              <w:pStyle w:val="Prrafodelista"/>
              <w:numPr>
                <w:ilvl w:val="0"/>
                <w:numId w:val="4"/>
              </w:numPr>
              <w:spacing w:after="0" w:line="240" w:lineRule="auto"/>
              <w:ind w:left="186"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de los documentos derivados del análisis de la producción en el cual se realiza la revisión con base en los indicadores de calidad. Encuesta Nacional de Empresas Constructoras.</w:t>
            </w:r>
          </w:p>
          <w:p w14:paraId="05BAC56C" w14:textId="77777777" w:rsidR="00B44FDE" w:rsidRPr="00426FEB" w:rsidRDefault="00292C0D" w:rsidP="00292C0D">
            <w:pPr>
              <w:pStyle w:val="Prrafodelista"/>
              <w:numPr>
                <w:ilvl w:val="0"/>
                <w:numId w:val="4"/>
              </w:numPr>
              <w:spacing w:after="0" w:line="240" w:lineRule="auto"/>
              <w:ind w:left="186" w:hanging="186"/>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de los documentos derivados del análisis de la producción en el cual se realiza la revisión con base en los indicadores de calidad. Encuesta Mensual de la Industria Manufacturera.</w:t>
            </w:r>
          </w:p>
          <w:p w14:paraId="0925DBA5" w14:textId="77777777" w:rsidR="00292C0D" w:rsidRPr="00426FEB" w:rsidRDefault="00292C0D" w:rsidP="00292C0D">
            <w:pPr>
              <w:pStyle w:val="Prrafodelista"/>
              <w:numPr>
                <w:ilvl w:val="0"/>
                <w:numId w:val="4"/>
              </w:numPr>
              <w:spacing w:after="0" w:line="240" w:lineRule="auto"/>
              <w:ind w:left="186"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 xml:space="preserve">Informe de los documentos derivados del análisis de la producción en el cual </w:t>
            </w:r>
            <w:r w:rsidRPr="00426FEB">
              <w:rPr>
                <w:rFonts w:ascii="Century Gothic" w:eastAsia="Symbol" w:hAnsi="Century Gothic" w:cs="Symbol"/>
                <w:color w:val="000000"/>
                <w:sz w:val="19"/>
                <w:szCs w:val="19"/>
              </w:rPr>
              <w:lastRenderedPageBreak/>
              <w:t>se realiza la revisión con base en los indicadores de calidad. Encuesta Mensual sobre Empresas Comerciales.</w:t>
            </w:r>
          </w:p>
          <w:p w14:paraId="03F85FCC" w14:textId="64D8ACB8" w:rsidR="00292C0D" w:rsidRPr="00426FEB" w:rsidRDefault="00292C0D" w:rsidP="00292C0D">
            <w:pPr>
              <w:pStyle w:val="Prrafodelista"/>
              <w:numPr>
                <w:ilvl w:val="0"/>
                <w:numId w:val="4"/>
              </w:numPr>
              <w:spacing w:after="0" w:line="240" w:lineRule="auto"/>
              <w:ind w:left="186" w:hanging="186"/>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los documentos derivados del análisis de la producción en el cual se realiza la revisión con base en los indicadores de calidad. Encuesta Mensual de Servicios.</w:t>
            </w:r>
          </w:p>
        </w:tc>
        <w:tc>
          <w:tcPr>
            <w:tcW w:w="646" w:type="dxa"/>
            <w:tcBorders>
              <w:top w:val="nil"/>
              <w:left w:val="nil"/>
              <w:bottom w:val="nil"/>
              <w:right w:val="nil"/>
            </w:tcBorders>
            <w:shd w:val="clear" w:color="000000" w:fill="F2F2F2"/>
            <w:noWrap/>
            <w:vAlign w:val="center"/>
          </w:tcPr>
          <w:p w14:paraId="2098A074"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79C60D2D"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138CB316" w14:textId="5E4AE1D2" w:rsidR="00B44FDE" w:rsidRPr="00426FEB" w:rsidRDefault="00292C0D" w:rsidP="00B44FDE">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p w14:paraId="163A08D7" w14:textId="49B81E49" w:rsidR="00292C0D" w:rsidRPr="00426FEB" w:rsidRDefault="00292C0D" w:rsidP="00B44FDE">
            <w:pPr>
              <w:spacing w:after="0" w:line="240" w:lineRule="auto"/>
              <w:rPr>
                <w:rFonts w:ascii="Century Gothic" w:eastAsia="Times New Roman" w:hAnsi="Century Gothic" w:cs="Calibri"/>
                <w:color w:val="000000"/>
                <w:sz w:val="19"/>
                <w:szCs w:val="19"/>
              </w:rPr>
            </w:pPr>
          </w:p>
          <w:p w14:paraId="376EC33E"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32756FB3"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729096CC" w14:textId="1EFB86F7" w:rsidR="00292C0D" w:rsidRPr="00426FEB" w:rsidRDefault="00292C0D" w:rsidP="00B44FDE">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p w14:paraId="0DEDDE09" w14:textId="2F44EA81" w:rsidR="00292C0D" w:rsidRPr="00426FEB" w:rsidRDefault="00292C0D" w:rsidP="00B44FDE">
            <w:pPr>
              <w:spacing w:after="0" w:line="240" w:lineRule="auto"/>
              <w:rPr>
                <w:rFonts w:ascii="Century Gothic" w:eastAsia="Times New Roman" w:hAnsi="Century Gothic" w:cs="Calibri"/>
                <w:color w:val="000000"/>
                <w:sz w:val="19"/>
                <w:szCs w:val="19"/>
              </w:rPr>
            </w:pPr>
          </w:p>
          <w:p w14:paraId="01E52D8F"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61DB7F45"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0B53893A"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6697703C"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178D17C0" w14:textId="1EC42A4C" w:rsidR="00292C0D" w:rsidRPr="00426FEB" w:rsidRDefault="00292C0D" w:rsidP="00B44FDE">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lastRenderedPageBreak/>
              <w:t>25</w:t>
            </w:r>
          </w:p>
          <w:p w14:paraId="70E751DD" w14:textId="5011807E" w:rsidR="00292C0D" w:rsidRPr="00426FEB" w:rsidRDefault="00292C0D" w:rsidP="00B44FDE">
            <w:pPr>
              <w:spacing w:after="0" w:line="240" w:lineRule="auto"/>
              <w:rPr>
                <w:rFonts w:ascii="Century Gothic" w:eastAsia="Times New Roman" w:hAnsi="Century Gothic" w:cs="Calibri"/>
                <w:color w:val="000000"/>
                <w:sz w:val="19"/>
                <w:szCs w:val="19"/>
              </w:rPr>
            </w:pPr>
          </w:p>
          <w:p w14:paraId="4A7B4ECC"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24213398"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2C5FB2FD" w14:textId="77777777" w:rsidR="00292C0D" w:rsidRPr="00426FEB" w:rsidRDefault="00292C0D" w:rsidP="00B44FDE">
            <w:pPr>
              <w:spacing w:after="0" w:line="240" w:lineRule="auto"/>
              <w:rPr>
                <w:rFonts w:ascii="Century Gothic" w:eastAsia="Times New Roman" w:hAnsi="Century Gothic" w:cs="Calibri"/>
                <w:color w:val="000000"/>
                <w:sz w:val="19"/>
                <w:szCs w:val="19"/>
              </w:rPr>
            </w:pPr>
          </w:p>
          <w:p w14:paraId="6A7FC237" w14:textId="28C51913" w:rsidR="00292C0D" w:rsidRPr="00426FEB" w:rsidRDefault="00292C0D" w:rsidP="00B44FDE">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427" w:type="dxa"/>
            <w:tcBorders>
              <w:top w:val="nil"/>
              <w:left w:val="nil"/>
              <w:bottom w:val="nil"/>
              <w:right w:val="nil"/>
            </w:tcBorders>
            <w:shd w:val="clear" w:color="000000" w:fill="F2F2F2"/>
            <w:noWrap/>
            <w:vAlign w:val="center"/>
          </w:tcPr>
          <w:p w14:paraId="5D1EE5CC"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66FA09A0"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1599D683" w14:textId="3DF47A06" w:rsidR="00B44FDE"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p w14:paraId="748C8C58"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1367B197"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1B67100C"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2A525910" w14:textId="215029FA" w:rsidR="00292C0D"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p w14:paraId="1CBD8681"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36EBFCC1"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1FD68D5D"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049FD8AF"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09768B20"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4D40B32C" w14:textId="03485877" w:rsidR="00292C0D"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lastRenderedPageBreak/>
              <w:t>50</w:t>
            </w:r>
          </w:p>
          <w:p w14:paraId="4F296EFA"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0991C813"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4E111357"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5E9AC99A"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424A9F28" w14:textId="001FCA26" w:rsidR="00292C0D"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41" w:type="dxa"/>
            <w:tcBorders>
              <w:top w:val="nil"/>
              <w:left w:val="nil"/>
              <w:bottom w:val="nil"/>
              <w:right w:val="nil"/>
            </w:tcBorders>
            <w:shd w:val="clear" w:color="000000" w:fill="F2F2F2"/>
            <w:noWrap/>
            <w:vAlign w:val="center"/>
          </w:tcPr>
          <w:p w14:paraId="1A7F00B9"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247ECE74"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3069FE02" w14:textId="5BDF66FD" w:rsidR="00B44FDE"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p w14:paraId="26E198A5"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0C69A6A9"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6867C96F"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44CE0508" w14:textId="2FC30A1D" w:rsidR="00292C0D"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p w14:paraId="5FACB7FD"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34EB061E"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312BD1C9"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3AF9B0F1"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31BF24B7"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1F1EBFB8" w14:textId="0CF03F59" w:rsidR="00292C0D"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lastRenderedPageBreak/>
              <w:t>75</w:t>
            </w:r>
          </w:p>
          <w:p w14:paraId="7201CA3B"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0A9BF371"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53BA0D67"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722877EC"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43C89FF1" w14:textId="23A0FD77" w:rsidR="00292C0D"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F2F2F2"/>
            <w:noWrap/>
            <w:vAlign w:val="center"/>
          </w:tcPr>
          <w:p w14:paraId="21985163"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669CC836"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539E5164" w14:textId="70A78B6D"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0EFA4FB1"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4E9C95EE"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17D35D13"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1B86141D" w14:textId="27B9A3F3" w:rsidR="00292C0D"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7E5DC5C2"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2B766157"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03B44649"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2E681E7E"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591C8F2F"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162BF2C0" w14:textId="6B6692D9" w:rsidR="00292C0D"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lastRenderedPageBreak/>
              <w:t>100</w:t>
            </w:r>
          </w:p>
          <w:p w14:paraId="08338629"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2B097DAA"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7367C9FC"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36A533FC" w14:textId="77777777" w:rsidR="00292C0D" w:rsidRPr="00426FEB" w:rsidRDefault="00292C0D" w:rsidP="00B44FDE">
            <w:pPr>
              <w:spacing w:after="0" w:line="240" w:lineRule="auto"/>
              <w:rPr>
                <w:rFonts w:ascii="Century Gothic" w:eastAsia="Times New Roman" w:hAnsi="Century Gothic" w:cs="Calibri"/>
                <w:color w:val="000000"/>
                <w:sz w:val="19"/>
                <w:szCs w:val="19"/>
                <w:lang w:val="en-US"/>
              </w:rPr>
            </w:pPr>
          </w:p>
          <w:p w14:paraId="02ACB54C" w14:textId="6FBCBCD5" w:rsidR="00292C0D" w:rsidRPr="00426FEB" w:rsidRDefault="00292C0D"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B44FDE" w:rsidRPr="00426FEB" w14:paraId="32923C33" w14:textId="77777777" w:rsidTr="00292C0D">
        <w:trPr>
          <w:trHeight w:val="720"/>
        </w:trPr>
        <w:tc>
          <w:tcPr>
            <w:tcW w:w="1788" w:type="dxa"/>
            <w:tcBorders>
              <w:top w:val="nil"/>
              <w:left w:val="nil"/>
              <w:bottom w:val="nil"/>
              <w:right w:val="nil"/>
            </w:tcBorders>
            <w:shd w:val="clear" w:color="000000" w:fill="D9D9D9"/>
            <w:vAlign w:val="center"/>
          </w:tcPr>
          <w:p w14:paraId="2EF698D4" w14:textId="08378614" w:rsidR="00B44FDE" w:rsidRPr="00426FEB" w:rsidRDefault="00292C0D"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lastRenderedPageBreak/>
              <w:t>SNIE-DGEE-036</w:t>
            </w:r>
          </w:p>
        </w:tc>
        <w:tc>
          <w:tcPr>
            <w:tcW w:w="1394" w:type="dxa"/>
            <w:tcBorders>
              <w:top w:val="nil"/>
              <w:left w:val="nil"/>
              <w:bottom w:val="nil"/>
              <w:right w:val="nil"/>
            </w:tcBorders>
            <w:shd w:val="clear" w:color="000000" w:fill="D9D9D9"/>
            <w:noWrap/>
            <w:vAlign w:val="center"/>
          </w:tcPr>
          <w:p w14:paraId="4551C8C5" w14:textId="35FD0C97" w:rsidR="00B44FDE" w:rsidRPr="00426FEB" w:rsidRDefault="00B44FDE"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w:t>
            </w:r>
            <w:r w:rsidR="00CD0A85" w:rsidRPr="00426FEB">
              <w:rPr>
                <w:rFonts w:ascii="Century Gothic" w:eastAsia="Times New Roman" w:hAnsi="Century Gothic" w:cs="Calibri"/>
                <w:color w:val="000000"/>
                <w:sz w:val="19"/>
                <w:szCs w:val="19"/>
                <w:lang w:val="en-US"/>
              </w:rPr>
              <w:t>EE</w:t>
            </w:r>
          </w:p>
        </w:tc>
        <w:tc>
          <w:tcPr>
            <w:tcW w:w="4314" w:type="dxa"/>
            <w:tcBorders>
              <w:top w:val="nil"/>
              <w:left w:val="nil"/>
              <w:bottom w:val="nil"/>
              <w:right w:val="nil"/>
            </w:tcBorders>
            <w:shd w:val="clear" w:color="000000" w:fill="D9D9D9"/>
            <w:vAlign w:val="center"/>
          </w:tcPr>
          <w:p w14:paraId="6D8FF98B" w14:textId="1581B767" w:rsidR="00B44FDE" w:rsidRPr="00426FEB" w:rsidRDefault="00CD0A85" w:rsidP="00B44FDE">
            <w:pPr>
              <w:spacing w:after="0" w:line="240" w:lineRule="auto"/>
              <w:rPr>
                <w:rFonts w:ascii="Century Gothic" w:eastAsia="Times New Roman" w:hAnsi="Century Gothic" w:cs="Calibri"/>
                <w:color w:val="000000"/>
                <w:sz w:val="19"/>
                <w:szCs w:val="19"/>
              </w:rPr>
            </w:pPr>
            <w:bookmarkStart w:id="25" w:name="_Toc84442667"/>
            <w:bookmarkStart w:id="26" w:name="_Toc88039313"/>
            <w:r w:rsidRPr="00426FEB">
              <w:rPr>
                <w:rFonts w:ascii="Century Gothic" w:hAnsi="Century Gothic"/>
                <w:sz w:val="19"/>
                <w:szCs w:val="19"/>
              </w:rPr>
              <w:t>Generar e incorporar a los metadatos de los indicadores de precisión y confiabilidad de los programas estadísticos cuyo insumo son registros administrativos económicos.</w:t>
            </w:r>
            <w:bookmarkEnd w:id="25"/>
            <w:bookmarkEnd w:id="26"/>
          </w:p>
        </w:tc>
        <w:tc>
          <w:tcPr>
            <w:tcW w:w="4069" w:type="dxa"/>
            <w:tcBorders>
              <w:top w:val="nil"/>
              <w:left w:val="nil"/>
              <w:bottom w:val="nil"/>
              <w:right w:val="nil"/>
            </w:tcBorders>
            <w:shd w:val="clear" w:color="000000" w:fill="D9D9D9"/>
            <w:vAlign w:val="center"/>
          </w:tcPr>
          <w:p w14:paraId="47652A61" w14:textId="4E43CE29" w:rsidR="00B44FDE" w:rsidRPr="00426FEB" w:rsidRDefault="00CD0A85" w:rsidP="00B44FDE">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sobre la generación e incorporación de indicadores de precisión en los programas estadísticos de Sacrificio de Ganado en Rastros Municipales, Accidentes de Tránsito en Zonas Urbanas, Transporte Urbano de Pasajeros, Vehículos de Motor Registrados en Circulación y Finanzas Públicas Estatales y Municipales.</w:t>
            </w:r>
          </w:p>
        </w:tc>
        <w:tc>
          <w:tcPr>
            <w:tcW w:w="646" w:type="dxa"/>
            <w:tcBorders>
              <w:top w:val="nil"/>
              <w:left w:val="nil"/>
              <w:bottom w:val="nil"/>
              <w:right w:val="nil"/>
            </w:tcBorders>
            <w:shd w:val="clear" w:color="000000" w:fill="D9D9D9"/>
            <w:noWrap/>
            <w:vAlign w:val="center"/>
          </w:tcPr>
          <w:p w14:paraId="0F179FD6" w14:textId="77947C46" w:rsidR="00B44FDE" w:rsidRPr="00426FEB" w:rsidRDefault="00CD0A85" w:rsidP="00B44FDE">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427" w:type="dxa"/>
            <w:tcBorders>
              <w:top w:val="nil"/>
              <w:left w:val="nil"/>
              <w:bottom w:val="nil"/>
              <w:right w:val="nil"/>
            </w:tcBorders>
            <w:shd w:val="clear" w:color="000000" w:fill="D9D9D9"/>
            <w:noWrap/>
            <w:vAlign w:val="center"/>
          </w:tcPr>
          <w:p w14:paraId="185B8AFE" w14:textId="62A4E0D3" w:rsidR="00B44FDE" w:rsidRPr="00426FEB" w:rsidRDefault="00CD0A85" w:rsidP="00B44FDE">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50</w:t>
            </w:r>
          </w:p>
        </w:tc>
        <w:tc>
          <w:tcPr>
            <w:tcW w:w="541" w:type="dxa"/>
            <w:tcBorders>
              <w:top w:val="nil"/>
              <w:left w:val="nil"/>
              <w:bottom w:val="nil"/>
              <w:right w:val="nil"/>
            </w:tcBorders>
            <w:shd w:val="clear" w:color="000000" w:fill="D9D9D9"/>
            <w:noWrap/>
            <w:vAlign w:val="center"/>
          </w:tcPr>
          <w:p w14:paraId="0AEFF93C" w14:textId="73EDB98B" w:rsidR="00B44FDE" w:rsidRPr="00426FEB" w:rsidRDefault="00CD0A85"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D9D9D9"/>
            <w:noWrap/>
            <w:vAlign w:val="center"/>
          </w:tcPr>
          <w:p w14:paraId="333926CC" w14:textId="3CA31C63"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B44FDE" w:rsidRPr="00426FEB" w14:paraId="745FDE96" w14:textId="77777777" w:rsidTr="00292C0D">
        <w:trPr>
          <w:trHeight w:val="1680"/>
        </w:trPr>
        <w:tc>
          <w:tcPr>
            <w:tcW w:w="1788" w:type="dxa"/>
            <w:tcBorders>
              <w:top w:val="nil"/>
              <w:left w:val="nil"/>
              <w:bottom w:val="nil"/>
              <w:right w:val="nil"/>
            </w:tcBorders>
            <w:shd w:val="clear" w:color="000000" w:fill="F2F2F2"/>
            <w:vAlign w:val="center"/>
          </w:tcPr>
          <w:p w14:paraId="2F1C2D12" w14:textId="6DB9F20F" w:rsidR="00B44FDE" w:rsidRPr="00426FEB" w:rsidRDefault="00CD0A85"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SNIE-DGEE-037</w:t>
            </w:r>
          </w:p>
        </w:tc>
        <w:tc>
          <w:tcPr>
            <w:tcW w:w="1394" w:type="dxa"/>
            <w:tcBorders>
              <w:top w:val="nil"/>
              <w:left w:val="nil"/>
              <w:bottom w:val="nil"/>
              <w:right w:val="nil"/>
            </w:tcBorders>
            <w:shd w:val="clear" w:color="000000" w:fill="F2F2F2"/>
            <w:noWrap/>
            <w:vAlign w:val="center"/>
          </w:tcPr>
          <w:p w14:paraId="66F9DC62" w14:textId="76EB9575" w:rsidR="00B44FDE" w:rsidRPr="00426FEB" w:rsidRDefault="00B44FDE" w:rsidP="00B44FDE">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w:t>
            </w:r>
            <w:r w:rsidR="00CD0A85" w:rsidRPr="00426FEB">
              <w:rPr>
                <w:rFonts w:ascii="Century Gothic" w:eastAsia="Times New Roman" w:hAnsi="Century Gothic" w:cs="Calibri"/>
                <w:color w:val="000000"/>
                <w:sz w:val="19"/>
                <w:szCs w:val="19"/>
                <w:lang w:val="en-US"/>
              </w:rPr>
              <w:t>EE</w:t>
            </w:r>
          </w:p>
        </w:tc>
        <w:tc>
          <w:tcPr>
            <w:tcW w:w="4314" w:type="dxa"/>
            <w:tcBorders>
              <w:top w:val="nil"/>
              <w:left w:val="nil"/>
              <w:bottom w:val="nil"/>
              <w:right w:val="nil"/>
            </w:tcBorders>
            <w:shd w:val="clear" w:color="000000" w:fill="F2F2F2"/>
            <w:vAlign w:val="center"/>
          </w:tcPr>
          <w:p w14:paraId="1A889B6F" w14:textId="0AAE01AE" w:rsidR="00B44FDE" w:rsidRPr="00426FEB" w:rsidRDefault="00CD0A85" w:rsidP="00B44FDE">
            <w:pPr>
              <w:spacing w:after="0" w:line="240" w:lineRule="auto"/>
              <w:rPr>
                <w:rFonts w:ascii="Century Gothic" w:eastAsia="Times New Roman" w:hAnsi="Century Gothic" w:cs="Calibri"/>
                <w:color w:val="000000"/>
                <w:sz w:val="19"/>
                <w:szCs w:val="19"/>
              </w:rPr>
            </w:pPr>
            <w:bookmarkStart w:id="27" w:name="_Toc84442668"/>
            <w:bookmarkStart w:id="28" w:name="_Toc88039314"/>
            <w:r w:rsidRPr="00426FEB">
              <w:rPr>
                <w:rFonts w:ascii="Century Gothic" w:hAnsi="Century Gothic"/>
                <w:sz w:val="19"/>
                <w:szCs w:val="19"/>
              </w:rPr>
              <w:t>Generar los indicadores operativos relativos a la captación de información para los programas de estadísticas industriales elaborados a partir de Registros Administrativos.</w:t>
            </w:r>
            <w:bookmarkEnd w:id="27"/>
            <w:bookmarkEnd w:id="28"/>
          </w:p>
        </w:tc>
        <w:tc>
          <w:tcPr>
            <w:tcW w:w="4069" w:type="dxa"/>
            <w:tcBorders>
              <w:top w:val="nil"/>
              <w:left w:val="nil"/>
              <w:bottom w:val="nil"/>
              <w:right w:val="nil"/>
            </w:tcBorders>
            <w:shd w:val="clear" w:color="000000" w:fill="F2F2F2"/>
            <w:vAlign w:val="center"/>
          </w:tcPr>
          <w:p w14:paraId="05BFA029" w14:textId="7630DD05" w:rsidR="00B44FDE" w:rsidRPr="00426FEB" w:rsidRDefault="00CD0A85" w:rsidP="00B44FDE">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 xml:space="preserve">Documento con el Reporte de cobertura de los programas IMMEX e Industria </w:t>
            </w:r>
            <w:proofErr w:type="spellStart"/>
            <w:r w:rsidRPr="00426FEB">
              <w:rPr>
                <w:rFonts w:ascii="Century Gothic" w:eastAsia="Symbol" w:hAnsi="Century Gothic" w:cs="Symbol"/>
                <w:color w:val="000000"/>
                <w:sz w:val="19"/>
                <w:szCs w:val="19"/>
              </w:rPr>
              <w:t>Minerometalúrgica</w:t>
            </w:r>
            <w:proofErr w:type="spellEnd"/>
            <w:r w:rsidRPr="00426FEB">
              <w:rPr>
                <w:rFonts w:ascii="Century Gothic" w:eastAsia="Symbol" w:hAnsi="Century Gothic" w:cs="Symbol"/>
                <w:color w:val="000000"/>
                <w:sz w:val="19"/>
                <w:szCs w:val="19"/>
              </w:rPr>
              <w:t>.</w:t>
            </w:r>
          </w:p>
        </w:tc>
        <w:tc>
          <w:tcPr>
            <w:tcW w:w="646" w:type="dxa"/>
            <w:tcBorders>
              <w:top w:val="nil"/>
              <w:left w:val="nil"/>
              <w:bottom w:val="nil"/>
              <w:right w:val="nil"/>
            </w:tcBorders>
            <w:shd w:val="clear" w:color="000000" w:fill="F2F2F2"/>
            <w:noWrap/>
            <w:vAlign w:val="center"/>
          </w:tcPr>
          <w:p w14:paraId="236FE62A" w14:textId="035A8071"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tc>
        <w:tc>
          <w:tcPr>
            <w:tcW w:w="427" w:type="dxa"/>
            <w:tcBorders>
              <w:top w:val="nil"/>
              <w:left w:val="nil"/>
              <w:bottom w:val="nil"/>
              <w:right w:val="nil"/>
            </w:tcBorders>
            <w:shd w:val="clear" w:color="000000" w:fill="F2F2F2"/>
            <w:noWrap/>
            <w:vAlign w:val="center"/>
          </w:tcPr>
          <w:p w14:paraId="16DDA59D" w14:textId="4C37B575"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41" w:type="dxa"/>
            <w:tcBorders>
              <w:top w:val="nil"/>
              <w:left w:val="nil"/>
              <w:bottom w:val="nil"/>
              <w:right w:val="nil"/>
            </w:tcBorders>
            <w:shd w:val="clear" w:color="000000" w:fill="F2F2F2"/>
            <w:noWrap/>
            <w:vAlign w:val="center"/>
          </w:tcPr>
          <w:p w14:paraId="50272F08" w14:textId="7C66A91E"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F2F2F2"/>
            <w:noWrap/>
            <w:vAlign w:val="center"/>
          </w:tcPr>
          <w:p w14:paraId="0A442C30" w14:textId="4E9A65B1" w:rsidR="00B44FDE" w:rsidRPr="00426FEB" w:rsidRDefault="00B44FDE" w:rsidP="00B44FDE">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CD0A85" w:rsidRPr="00426FEB" w14:paraId="5C1AD87D" w14:textId="77777777" w:rsidTr="00292C0D">
        <w:trPr>
          <w:trHeight w:val="720"/>
        </w:trPr>
        <w:tc>
          <w:tcPr>
            <w:tcW w:w="1788" w:type="dxa"/>
            <w:tcBorders>
              <w:top w:val="nil"/>
              <w:left w:val="nil"/>
              <w:bottom w:val="nil"/>
              <w:right w:val="nil"/>
            </w:tcBorders>
            <w:shd w:val="clear" w:color="000000" w:fill="D9D9D9"/>
            <w:vAlign w:val="center"/>
          </w:tcPr>
          <w:p w14:paraId="1CEB26B1" w14:textId="59F3DE02" w:rsidR="00CD0A85" w:rsidRPr="00426FEB" w:rsidRDefault="00CD0A85" w:rsidP="00CD0A85">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SNIGMAOTU-DGGMA-038</w:t>
            </w:r>
          </w:p>
        </w:tc>
        <w:tc>
          <w:tcPr>
            <w:tcW w:w="1394" w:type="dxa"/>
            <w:tcBorders>
              <w:top w:val="nil"/>
              <w:left w:val="nil"/>
              <w:bottom w:val="nil"/>
              <w:right w:val="nil"/>
            </w:tcBorders>
            <w:shd w:val="clear" w:color="000000" w:fill="D9D9D9"/>
            <w:noWrap/>
            <w:vAlign w:val="center"/>
          </w:tcPr>
          <w:p w14:paraId="04381412" w14:textId="70AD123F" w:rsidR="00CD0A85" w:rsidRPr="00426FEB" w:rsidRDefault="00A174E7" w:rsidP="00CD0A85">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DGGMA</w:t>
            </w:r>
          </w:p>
        </w:tc>
        <w:tc>
          <w:tcPr>
            <w:tcW w:w="4314" w:type="dxa"/>
            <w:tcBorders>
              <w:top w:val="nil"/>
              <w:left w:val="nil"/>
              <w:bottom w:val="nil"/>
              <w:right w:val="nil"/>
            </w:tcBorders>
            <w:shd w:val="clear" w:color="000000" w:fill="D9D9D9"/>
            <w:vAlign w:val="center"/>
          </w:tcPr>
          <w:p w14:paraId="766699C1" w14:textId="20904A33" w:rsidR="00CD0A85" w:rsidRPr="00426FEB" w:rsidRDefault="00CD0A85" w:rsidP="00CD0A85">
            <w:pPr>
              <w:spacing w:after="0" w:line="240" w:lineRule="auto"/>
              <w:rPr>
                <w:rFonts w:ascii="Century Gothic" w:eastAsia="Times New Roman" w:hAnsi="Century Gothic" w:cs="Calibri"/>
                <w:color w:val="000000"/>
                <w:sz w:val="19"/>
                <w:szCs w:val="19"/>
              </w:rPr>
            </w:pPr>
            <w:bookmarkStart w:id="29" w:name="_Toc84442669"/>
            <w:bookmarkStart w:id="30" w:name="_Toc88039315"/>
            <w:r w:rsidRPr="00426FEB">
              <w:rPr>
                <w:rFonts w:ascii="Century Gothic" w:hAnsi="Century Gothic"/>
                <w:sz w:val="19"/>
                <w:szCs w:val="19"/>
              </w:rPr>
              <w:t xml:space="preserve">Reportar los indicadores de calidad determinados por el </w:t>
            </w:r>
            <w:proofErr w:type="spellStart"/>
            <w:r w:rsidRPr="00426FEB">
              <w:rPr>
                <w:rFonts w:ascii="Century Gothic" w:hAnsi="Century Gothic"/>
                <w:sz w:val="19"/>
                <w:szCs w:val="19"/>
              </w:rPr>
              <w:t>CoAC</w:t>
            </w:r>
            <w:proofErr w:type="spellEnd"/>
            <w:r w:rsidRPr="00426FEB">
              <w:rPr>
                <w:rFonts w:ascii="Century Gothic" w:hAnsi="Century Gothic"/>
                <w:sz w:val="19"/>
                <w:szCs w:val="19"/>
              </w:rPr>
              <w:t xml:space="preserve"> en los metadatos de los Programas de Información de Interés Nacional responsabilidad de la DGGMA.</w:t>
            </w:r>
            <w:bookmarkEnd w:id="29"/>
            <w:bookmarkEnd w:id="30"/>
          </w:p>
        </w:tc>
        <w:tc>
          <w:tcPr>
            <w:tcW w:w="4069" w:type="dxa"/>
            <w:tcBorders>
              <w:top w:val="nil"/>
              <w:left w:val="nil"/>
              <w:bottom w:val="nil"/>
              <w:right w:val="nil"/>
            </w:tcBorders>
            <w:shd w:val="clear" w:color="000000" w:fill="D9D9D9"/>
            <w:vAlign w:val="center"/>
          </w:tcPr>
          <w:p w14:paraId="090D3268" w14:textId="77777777" w:rsidR="00CD0A85" w:rsidRPr="00426FEB" w:rsidRDefault="00CD0A85" w:rsidP="00CD0A85">
            <w:pPr>
              <w:pStyle w:val="Prrafodelista"/>
              <w:numPr>
                <w:ilvl w:val="0"/>
                <w:numId w:val="8"/>
              </w:numPr>
              <w:spacing w:after="0" w:line="240" w:lineRule="auto"/>
              <w:ind w:left="186"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de los indicadores de calidad en los metadatos de los Programas de IIN. Red Nacional de Caminos.</w:t>
            </w:r>
          </w:p>
          <w:p w14:paraId="0CBE6683" w14:textId="77777777" w:rsidR="00CD0A85" w:rsidRPr="00426FEB" w:rsidRDefault="00CD0A85" w:rsidP="00CD0A85">
            <w:pPr>
              <w:pStyle w:val="Prrafodelista"/>
              <w:numPr>
                <w:ilvl w:val="0"/>
                <w:numId w:val="8"/>
              </w:numPr>
              <w:spacing w:after="0" w:line="240" w:lineRule="auto"/>
              <w:ind w:left="186"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de los indicadores de calidad en los metadatos de los Programas de IIN. Carta Uso del Suelo y Vegetación escala 1:250 000.</w:t>
            </w:r>
          </w:p>
          <w:p w14:paraId="59256930" w14:textId="16106B82" w:rsidR="00CD0A85" w:rsidRPr="00426FEB" w:rsidRDefault="00CD0A85" w:rsidP="00CD0A85">
            <w:pPr>
              <w:pStyle w:val="Prrafodelista"/>
              <w:numPr>
                <w:ilvl w:val="0"/>
                <w:numId w:val="8"/>
              </w:numPr>
              <w:spacing w:after="0" w:line="240" w:lineRule="auto"/>
              <w:ind w:left="186" w:hanging="142"/>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 xml:space="preserve">Informe de los indicadores de calidad en los metadatos de los Programas de </w:t>
            </w:r>
            <w:r w:rsidRPr="00426FEB">
              <w:rPr>
                <w:rFonts w:ascii="Century Gothic" w:eastAsia="Symbol" w:hAnsi="Century Gothic" w:cs="Symbol"/>
                <w:color w:val="000000"/>
                <w:sz w:val="19"/>
                <w:szCs w:val="19"/>
              </w:rPr>
              <w:lastRenderedPageBreak/>
              <w:t>IIN. Información Topográfica escala 1: 50 000.</w:t>
            </w:r>
          </w:p>
        </w:tc>
        <w:tc>
          <w:tcPr>
            <w:tcW w:w="646" w:type="dxa"/>
            <w:tcBorders>
              <w:top w:val="nil"/>
              <w:left w:val="nil"/>
              <w:bottom w:val="nil"/>
              <w:right w:val="nil"/>
            </w:tcBorders>
            <w:shd w:val="clear" w:color="000000" w:fill="D9D9D9"/>
            <w:noWrap/>
            <w:vAlign w:val="center"/>
          </w:tcPr>
          <w:p w14:paraId="0B413BD2" w14:textId="197AA0DE" w:rsidR="00CD0A85" w:rsidRPr="00426FEB" w:rsidRDefault="00CD0A85" w:rsidP="00CD0A85">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000000" w:fill="D9D9D9"/>
            <w:noWrap/>
            <w:vAlign w:val="center"/>
          </w:tcPr>
          <w:p w14:paraId="60A0918C" w14:textId="31B0C334" w:rsidR="00CD0A85" w:rsidRPr="00426FEB" w:rsidRDefault="00CD0A85" w:rsidP="00CD0A85">
            <w:pPr>
              <w:spacing w:after="0" w:line="240" w:lineRule="auto"/>
              <w:rPr>
                <w:rFonts w:ascii="Century Gothic" w:eastAsia="Times New Roman" w:hAnsi="Century Gothic" w:cs="Calibri"/>
                <w:color w:val="000000"/>
                <w:sz w:val="19"/>
                <w:szCs w:val="19"/>
              </w:rPr>
            </w:pPr>
          </w:p>
        </w:tc>
        <w:tc>
          <w:tcPr>
            <w:tcW w:w="541" w:type="dxa"/>
            <w:tcBorders>
              <w:top w:val="nil"/>
              <w:left w:val="nil"/>
              <w:bottom w:val="nil"/>
              <w:right w:val="nil"/>
            </w:tcBorders>
            <w:shd w:val="clear" w:color="000000" w:fill="D9D9D9"/>
            <w:noWrap/>
            <w:vAlign w:val="center"/>
          </w:tcPr>
          <w:p w14:paraId="0AFC92C9" w14:textId="019E33AC" w:rsidR="00CD0A85" w:rsidRPr="00426FEB" w:rsidRDefault="00CD0A85" w:rsidP="00CD0A85">
            <w:pPr>
              <w:spacing w:after="0" w:line="240" w:lineRule="auto"/>
              <w:rPr>
                <w:rFonts w:ascii="Century Gothic" w:eastAsia="Times New Roman" w:hAnsi="Century Gothic" w:cs="Calibri"/>
                <w:color w:val="000000"/>
                <w:sz w:val="19"/>
                <w:szCs w:val="19"/>
              </w:rPr>
            </w:pPr>
          </w:p>
        </w:tc>
        <w:tc>
          <w:tcPr>
            <w:tcW w:w="541" w:type="dxa"/>
            <w:tcBorders>
              <w:top w:val="nil"/>
              <w:left w:val="nil"/>
              <w:bottom w:val="nil"/>
              <w:right w:val="nil"/>
            </w:tcBorders>
            <w:shd w:val="clear" w:color="000000" w:fill="D9D9D9"/>
            <w:noWrap/>
            <w:vAlign w:val="center"/>
          </w:tcPr>
          <w:p w14:paraId="715AB873" w14:textId="77777777" w:rsidR="00CD0A85" w:rsidRPr="00426FEB" w:rsidRDefault="00CD0A85" w:rsidP="00CD0A85">
            <w:pPr>
              <w:spacing w:after="0" w:line="240" w:lineRule="auto"/>
              <w:rPr>
                <w:rFonts w:ascii="Century Gothic" w:eastAsia="Times New Roman" w:hAnsi="Century Gothic" w:cs="Calibri"/>
                <w:color w:val="000000"/>
                <w:sz w:val="19"/>
                <w:szCs w:val="19"/>
                <w:lang w:val="en-US"/>
              </w:rPr>
            </w:pPr>
          </w:p>
          <w:p w14:paraId="4B1019C6" w14:textId="0F0FEF44" w:rsidR="00CD0A85" w:rsidRPr="00426FEB" w:rsidRDefault="00CD0A85" w:rsidP="00CD0A85">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439FABB0" w14:textId="77777777" w:rsidR="00CD0A85" w:rsidRPr="00426FEB" w:rsidRDefault="00CD0A85" w:rsidP="00CD0A85">
            <w:pPr>
              <w:spacing w:after="0" w:line="240" w:lineRule="auto"/>
              <w:rPr>
                <w:rFonts w:ascii="Century Gothic" w:eastAsia="Times New Roman" w:hAnsi="Century Gothic" w:cs="Calibri"/>
                <w:color w:val="000000"/>
                <w:sz w:val="19"/>
                <w:szCs w:val="19"/>
                <w:lang w:val="en-US"/>
              </w:rPr>
            </w:pPr>
          </w:p>
          <w:p w14:paraId="334A5E35" w14:textId="77777777" w:rsidR="00CD0A85" w:rsidRPr="00426FEB" w:rsidRDefault="00CD0A85" w:rsidP="00CD0A85">
            <w:pPr>
              <w:spacing w:after="0" w:line="240" w:lineRule="auto"/>
              <w:rPr>
                <w:rFonts w:ascii="Century Gothic" w:eastAsia="Times New Roman" w:hAnsi="Century Gothic" w:cs="Calibri"/>
                <w:color w:val="000000"/>
                <w:sz w:val="19"/>
                <w:szCs w:val="19"/>
                <w:lang w:val="en-US"/>
              </w:rPr>
            </w:pPr>
          </w:p>
          <w:p w14:paraId="14D1842D" w14:textId="40630F2F" w:rsidR="00CD0A85" w:rsidRPr="00426FEB" w:rsidRDefault="00CD0A85" w:rsidP="00CD0A85">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563C49BB" w14:textId="77777777" w:rsidR="00CD0A85" w:rsidRPr="00426FEB" w:rsidRDefault="00CD0A85" w:rsidP="00CD0A85">
            <w:pPr>
              <w:spacing w:after="0" w:line="240" w:lineRule="auto"/>
              <w:rPr>
                <w:rFonts w:ascii="Century Gothic" w:eastAsia="Times New Roman" w:hAnsi="Century Gothic" w:cs="Calibri"/>
                <w:color w:val="000000"/>
                <w:sz w:val="19"/>
                <w:szCs w:val="19"/>
                <w:lang w:val="en-US"/>
              </w:rPr>
            </w:pPr>
          </w:p>
          <w:p w14:paraId="56CC146A" w14:textId="77777777" w:rsidR="00CD0A85" w:rsidRPr="00426FEB" w:rsidRDefault="00CD0A85" w:rsidP="00CD0A85">
            <w:pPr>
              <w:spacing w:after="0" w:line="240" w:lineRule="auto"/>
              <w:rPr>
                <w:rFonts w:ascii="Century Gothic" w:eastAsia="Times New Roman" w:hAnsi="Century Gothic" w:cs="Calibri"/>
                <w:color w:val="000000"/>
                <w:sz w:val="19"/>
                <w:szCs w:val="19"/>
                <w:lang w:val="en-US"/>
              </w:rPr>
            </w:pPr>
          </w:p>
          <w:p w14:paraId="786BE5BB" w14:textId="77777777" w:rsidR="00CD0A85" w:rsidRPr="00426FEB" w:rsidRDefault="00CD0A85" w:rsidP="00CD0A85">
            <w:pPr>
              <w:spacing w:after="0" w:line="240" w:lineRule="auto"/>
              <w:rPr>
                <w:rFonts w:ascii="Century Gothic" w:eastAsia="Times New Roman" w:hAnsi="Century Gothic" w:cs="Calibri"/>
                <w:color w:val="000000"/>
                <w:sz w:val="19"/>
                <w:szCs w:val="19"/>
                <w:lang w:val="en-US"/>
              </w:rPr>
            </w:pPr>
          </w:p>
          <w:p w14:paraId="1697E437" w14:textId="6E381433" w:rsidR="00CD0A85" w:rsidRPr="00426FEB" w:rsidRDefault="00CD0A85" w:rsidP="00CD0A85">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CD0A85" w:rsidRPr="00426FEB" w14:paraId="52169D5F" w14:textId="77777777" w:rsidTr="00292C0D">
        <w:trPr>
          <w:trHeight w:val="794"/>
        </w:trPr>
        <w:tc>
          <w:tcPr>
            <w:tcW w:w="1788" w:type="dxa"/>
            <w:tcBorders>
              <w:top w:val="nil"/>
              <w:left w:val="nil"/>
              <w:bottom w:val="nil"/>
              <w:right w:val="nil"/>
            </w:tcBorders>
            <w:shd w:val="clear" w:color="000000" w:fill="F2F2F2"/>
            <w:vAlign w:val="center"/>
          </w:tcPr>
          <w:p w14:paraId="0CF00A55" w14:textId="5F603FBC" w:rsidR="00CD0A85" w:rsidRPr="00426FEB" w:rsidRDefault="00893DF3" w:rsidP="00CD0A85">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SNIGSPIJ-DGEGSPJ-039</w:t>
            </w:r>
          </w:p>
        </w:tc>
        <w:tc>
          <w:tcPr>
            <w:tcW w:w="1394" w:type="dxa"/>
            <w:tcBorders>
              <w:top w:val="nil"/>
              <w:left w:val="nil"/>
              <w:bottom w:val="nil"/>
              <w:right w:val="nil"/>
            </w:tcBorders>
            <w:shd w:val="clear" w:color="000000" w:fill="F2F2F2"/>
            <w:noWrap/>
            <w:vAlign w:val="center"/>
          </w:tcPr>
          <w:p w14:paraId="6FC906F7" w14:textId="49E04B85" w:rsidR="00CD0A85" w:rsidRPr="00426FEB" w:rsidRDefault="00CD0A85" w:rsidP="00CD0A85">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w:t>
            </w:r>
            <w:r w:rsidR="00893DF3" w:rsidRPr="00426FEB">
              <w:rPr>
                <w:rFonts w:ascii="Century Gothic" w:eastAsia="Times New Roman" w:hAnsi="Century Gothic" w:cs="Calibri"/>
                <w:color w:val="000000"/>
                <w:sz w:val="19"/>
                <w:szCs w:val="19"/>
                <w:lang w:val="en-US"/>
              </w:rPr>
              <w:t>EGSPJ</w:t>
            </w:r>
          </w:p>
        </w:tc>
        <w:tc>
          <w:tcPr>
            <w:tcW w:w="4314" w:type="dxa"/>
            <w:tcBorders>
              <w:top w:val="nil"/>
              <w:left w:val="nil"/>
              <w:bottom w:val="nil"/>
              <w:right w:val="nil"/>
            </w:tcBorders>
            <w:shd w:val="clear" w:color="000000" w:fill="F2F2F2"/>
            <w:vAlign w:val="center"/>
          </w:tcPr>
          <w:p w14:paraId="0E1D1264" w14:textId="175DFD52" w:rsidR="00CD0A85" w:rsidRPr="00426FEB" w:rsidRDefault="00893DF3" w:rsidP="00CD0A85">
            <w:pPr>
              <w:spacing w:after="0" w:line="240" w:lineRule="auto"/>
              <w:rPr>
                <w:rFonts w:ascii="Century Gothic" w:eastAsia="Times New Roman" w:hAnsi="Century Gothic" w:cs="Calibri"/>
                <w:color w:val="000000"/>
                <w:sz w:val="19"/>
                <w:szCs w:val="19"/>
              </w:rPr>
            </w:pPr>
            <w:bookmarkStart w:id="31" w:name="_Toc84442670"/>
            <w:bookmarkStart w:id="32" w:name="_Toc88039316"/>
            <w:r w:rsidRPr="00426FEB">
              <w:rPr>
                <w:rFonts w:ascii="Century Gothic" w:hAnsi="Century Gothic"/>
                <w:sz w:val="19"/>
                <w:szCs w:val="19"/>
              </w:rPr>
              <w:t xml:space="preserve">Reportar los indicadores de calidad determinados por el </w:t>
            </w:r>
            <w:proofErr w:type="spellStart"/>
            <w:r w:rsidRPr="00426FEB">
              <w:rPr>
                <w:rFonts w:ascii="Century Gothic" w:hAnsi="Century Gothic"/>
                <w:sz w:val="19"/>
                <w:szCs w:val="19"/>
              </w:rPr>
              <w:t>CoAC</w:t>
            </w:r>
            <w:proofErr w:type="spellEnd"/>
            <w:r w:rsidRPr="00426FEB">
              <w:rPr>
                <w:rFonts w:ascii="Century Gothic" w:hAnsi="Century Gothic"/>
                <w:sz w:val="19"/>
                <w:szCs w:val="19"/>
              </w:rPr>
              <w:t xml:space="preserve"> en los metadatos de los Programas de Información de Interés Nacional responsabilidad de la Dirección General de Estadísticas de Gobierno, Seguridad Pública y Justicia.</w:t>
            </w:r>
            <w:bookmarkEnd w:id="31"/>
            <w:bookmarkEnd w:id="32"/>
          </w:p>
        </w:tc>
        <w:tc>
          <w:tcPr>
            <w:tcW w:w="4069" w:type="dxa"/>
            <w:tcBorders>
              <w:top w:val="nil"/>
              <w:left w:val="nil"/>
              <w:bottom w:val="nil"/>
              <w:right w:val="nil"/>
            </w:tcBorders>
            <w:shd w:val="clear" w:color="000000" w:fill="F2F2F2"/>
            <w:vAlign w:val="center"/>
          </w:tcPr>
          <w:p w14:paraId="0C574618" w14:textId="3372A09B" w:rsidR="00CD0A85" w:rsidRPr="00426FEB" w:rsidRDefault="00893DF3" w:rsidP="00CD0A85">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los indicadores de calidad en los metadatos de los Programas de IIN.</w:t>
            </w:r>
          </w:p>
        </w:tc>
        <w:tc>
          <w:tcPr>
            <w:tcW w:w="646" w:type="dxa"/>
            <w:tcBorders>
              <w:top w:val="nil"/>
              <w:left w:val="nil"/>
              <w:bottom w:val="nil"/>
              <w:right w:val="nil"/>
            </w:tcBorders>
            <w:shd w:val="clear" w:color="000000" w:fill="F2F2F2"/>
            <w:noWrap/>
            <w:vAlign w:val="center"/>
          </w:tcPr>
          <w:p w14:paraId="0B28D04D" w14:textId="715E9356" w:rsidR="00CD0A85" w:rsidRPr="00426FEB" w:rsidRDefault="00CD0A85" w:rsidP="00CD0A85">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427" w:type="dxa"/>
            <w:tcBorders>
              <w:top w:val="nil"/>
              <w:left w:val="nil"/>
              <w:bottom w:val="nil"/>
              <w:right w:val="nil"/>
            </w:tcBorders>
            <w:shd w:val="clear" w:color="000000" w:fill="F2F2F2"/>
            <w:noWrap/>
            <w:vAlign w:val="center"/>
          </w:tcPr>
          <w:p w14:paraId="37CBDBB0" w14:textId="4BD7E1FE" w:rsidR="00CD0A85" w:rsidRPr="00426FEB" w:rsidRDefault="00CD0A85" w:rsidP="00CD0A85">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50</w:t>
            </w:r>
          </w:p>
        </w:tc>
        <w:tc>
          <w:tcPr>
            <w:tcW w:w="541" w:type="dxa"/>
            <w:tcBorders>
              <w:top w:val="nil"/>
              <w:left w:val="nil"/>
              <w:bottom w:val="nil"/>
              <w:right w:val="nil"/>
            </w:tcBorders>
            <w:shd w:val="clear" w:color="000000" w:fill="F2F2F2"/>
            <w:noWrap/>
            <w:vAlign w:val="center"/>
          </w:tcPr>
          <w:p w14:paraId="22B7ADE1" w14:textId="56BB02C9" w:rsidR="00CD0A85" w:rsidRPr="00426FEB" w:rsidRDefault="00CD0A85" w:rsidP="00CD0A85">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75</w:t>
            </w:r>
          </w:p>
        </w:tc>
        <w:tc>
          <w:tcPr>
            <w:tcW w:w="541" w:type="dxa"/>
            <w:tcBorders>
              <w:top w:val="nil"/>
              <w:left w:val="nil"/>
              <w:bottom w:val="nil"/>
              <w:right w:val="nil"/>
            </w:tcBorders>
            <w:shd w:val="clear" w:color="000000" w:fill="F2F2F2"/>
            <w:noWrap/>
            <w:vAlign w:val="center"/>
          </w:tcPr>
          <w:p w14:paraId="7B965A64" w14:textId="515612A1" w:rsidR="00CD0A85" w:rsidRPr="00426FEB" w:rsidRDefault="00CD0A85" w:rsidP="00CD0A85">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893DF3" w:rsidRPr="00426FEB" w14:paraId="625303BD" w14:textId="77777777" w:rsidTr="00292C0D">
        <w:trPr>
          <w:trHeight w:val="720"/>
        </w:trPr>
        <w:tc>
          <w:tcPr>
            <w:tcW w:w="1788" w:type="dxa"/>
            <w:tcBorders>
              <w:top w:val="nil"/>
              <w:left w:val="nil"/>
              <w:bottom w:val="nil"/>
              <w:right w:val="nil"/>
            </w:tcBorders>
            <w:shd w:val="clear" w:color="000000" w:fill="D9D9D9"/>
            <w:vAlign w:val="center"/>
          </w:tcPr>
          <w:p w14:paraId="48A026D8" w14:textId="796FF6D4" w:rsidR="00893DF3" w:rsidRPr="00426FEB" w:rsidRDefault="00893DF3" w:rsidP="00893DF3">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UCC-DGIAI-040</w:t>
            </w:r>
          </w:p>
        </w:tc>
        <w:tc>
          <w:tcPr>
            <w:tcW w:w="1394" w:type="dxa"/>
            <w:tcBorders>
              <w:top w:val="nil"/>
              <w:left w:val="nil"/>
              <w:bottom w:val="nil"/>
              <w:right w:val="nil"/>
            </w:tcBorders>
            <w:shd w:val="clear" w:color="000000" w:fill="D9D9D9"/>
            <w:noWrap/>
            <w:vAlign w:val="center"/>
          </w:tcPr>
          <w:p w14:paraId="42FF046F" w14:textId="28D2AA0F" w:rsidR="00893DF3" w:rsidRPr="00426FEB" w:rsidRDefault="00893DF3" w:rsidP="00893DF3">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DGIAI</w:t>
            </w:r>
          </w:p>
        </w:tc>
        <w:tc>
          <w:tcPr>
            <w:tcW w:w="4314" w:type="dxa"/>
            <w:tcBorders>
              <w:top w:val="nil"/>
              <w:left w:val="nil"/>
              <w:bottom w:val="nil"/>
              <w:right w:val="nil"/>
            </w:tcBorders>
            <w:shd w:val="clear" w:color="000000" w:fill="D9D9D9"/>
            <w:vAlign w:val="center"/>
          </w:tcPr>
          <w:p w14:paraId="4C59F99B" w14:textId="34CA237B" w:rsidR="00893DF3" w:rsidRPr="00426FEB" w:rsidRDefault="00893DF3" w:rsidP="00893DF3">
            <w:pPr>
              <w:spacing w:after="0" w:line="240" w:lineRule="auto"/>
              <w:rPr>
                <w:rFonts w:ascii="Century Gothic" w:eastAsia="Times New Roman" w:hAnsi="Century Gothic" w:cs="Calibri"/>
                <w:color w:val="000000"/>
                <w:sz w:val="19"/>
                <w:szCs w:val="19"/>
              </w:rPr>
            </w:pPr>
            <w:bookmarkStart w:id="33" w:name="_Toc84442672"/>
            <w:bookmarkStart w:id="34" w:name="_Toc88039317"/>
            <w:r w:rsidRPr="00426FEB">
              <w:rPr>
                <w:rFonts w:ascii="Century Gothic" w:hAnsi="Century Gothic"/>
                <w:sz w:val="19"/>
                <w:szCs w:val="19"/>
              </w:rPr>
              <w:t>Elaborar el reporte de indicadores de calidad en los metadatos de los Programas de Información de Interés Nacional.</w:t>
            </w:r>
            <w:bookmarkEnd w:id="33"/>
            <w:bookmarkEnd w:id="34"/>
            <w:r w:rsidRPr="00426FEB">
              <w:rPr>
                <w:rFonts w:ascii="Century Gothic" w:hAnsi="Century Gothic"/>
                <w:sz w:val="19"/>
                <w:szCs w:val="19"/>
              </w:rPr>
              <w:t xml:space="preserve"> </w:t>
            </w:r>
          </w:p>
        </w:tc>
        <w:tc>
          <w:tcPr>
            <w:tcW w:w="4069" w:type="dxa"/>
            <w:tcBorders>
              <w:top w:val="nil"/>
              <w:left w:val="nil"/>
              <w:bottom w:val="nil"/>
              <w:right w:val="nil"/>
            </w:tcBorders>
            <w:shd w:val="clear" w:color="000000" w:fill="D9D9D9"/>
            <w:vAlign w:val="center"/>
          </w:tcPr>
          <w:p w14:paraId="32C97CA3" w14:textId="7D97FF33" w:rsidR="00893DF3" w:rsidRPr="001F0D01" w:rsidRDefault="00893DF3" w:rsidP="00893DF3">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la aplicación de los indicadores de calidad en los metadatos de los Programas de IIN.</w:t>
            </w:r>
          </w:p>
        </w:tc>
        <w:tc>
          <w:tcPr>
            <w:tcW w:w="646" w:type="dxa"/>
            <w:tcBorders>
              <w:top w:val="nil"/>
              <w:left w:val="nil"/>
              <w:bottom w:val="nil"/>
              <w:right w:val="nil"/>
            </w:tcBorders>
            <w:shd w:val="clear" w:color="000000" w:fill="D9D9D9"/>
            <w:noWrap/>
            <w:vAlign w:val="center"/>
          </w:tcPr>
          <w:p w14:paraId="76BF3E12" w14:textId="4D55D546" w:rsidR="00893DF3" w:rsidRPr="00426FEB" w:rsidRDefault="00893DF3" w:rsidP="00893DF3">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c>
          <w:tcPr>
            <w:tcW w:w="427" w:type="dxa"/>
            <w:tcBorders>
              <w:top w:val="nil"/>
              <w:left w:val="nil"/>
              <w:bottom w:val="nil"/>
              <w:right w:val="nil"/>
            </w:tcBorders>
            <w:shd w:val="clear" w:color="000000" w:fill="D9D9D9"/>
            <w:noWrap/>
            <w:vAlign w:val="center"/>
          </w:tcPr>
          <w:p w14:paraId="21BD35F9" w14:textId="3AF183CF" w:rsidR="00893DF3" w:rsidRPr="00426FEB" w:rsidRDefault="00893DF3" w:rsidP="00893DF3">
            <w:pPr>
              <w:spacing w:after="0" w:line="240" w:lineRule="auto"/>
              <w:rPr>
                <w:rFonts w:ascii="Century Gothic" w:eastAsia="Times New Roman" w:hAnsi="Century Gothic" w:cs="Calibri"/>
                <w:color w:val="000000"/>
                <w:sz w:val="19"/>
                <w:szCs w:val="19"/>
                <w:lang w:val="en-US"/>
              </w:rPr>
            </w:pPr>
          </w:p>
        </w:tc>
        <w:tc>
          <w:tcPr>
            <w:tcW w:w="541" w:type="dxa"/>
            <w:tcBorders>
              <w:top w:val="nil"/>
              <w:left w:val="nil"/>
              <w:bottom w:val="nil"/>
              <w:right w:val="nil"/>
            </w:tcBorders>
            <w:shd w:val="clear" w:color="000000" w:fill="D9D9D9"/>
            <w:noWrap/>
            <w:vAlign w:val="center"/>
          </w:tcPr>
          <w:p w14:paraId="72CC47A1" w14:textId="50D949D0" w:rsidR="00893DF3" w:rsidRPr="00426FEB" w:rsidRDefault="00893DF3" w:rsidP="00893DF3">
            <w:pPr>
              <w:spacing w:after="0" w:line="240" w:lineRule="auto"/>
              <w:rPr>
                <w:rFonts w:ascii="Century Gothic" w:eastAsia="Times New Roman" w:hAnsi="Century Gothic" w:cs="Calibri"/>
                <w:color w:val="000000"/>
                <w:sz w:val="19"/>
                <w:szCs w:val="19"/>
                <w:lang w:val="en-US"/>
              </w:rPr>
            </w:pPr>
          </w:p>
        </w:tc>
        <w:tc>
          <w:tcPr>
            <w:tcW w:w="541" w:type="dxa"/>
            <w:tcBorders>
              <w:top w:val="nil"/>
              <w:left w:val="nil"/>
              <w:bottom w:val="nil"/>
              <w:right w:val="nil"/>
            </w:tcBorders>
            <w:shd w:val="clear" w:color="000000" w:fill="D9D9D9"/>
            <w:noWrap/>
            <w:vAlign w:val="center"/>
          </w:tcPr>
          <w:p w14:paraId="21E4D1D8" w14:textId="5C345CE5" w:rsidR="00893DF3" w:rsidRPr="00426FEB" w:rsidRDefault="00893DF3" w:rsidP="00893DF3">
            <w:pPr>
              <w:spacing w:after="0" w:line="240" w:lineRule="auto"/>
              <w:rPr>
                <w:rFonts w:ascii="Century Gothic" w:eastAsia="Times New Roman" w:hAnsi="Century Gothic" w:cs="Calibri"/>
                <w:color w:val="000000"/>
                <w:sz w:val="19"/>
                <w:szCs w:val="19"/>
                <w:lang w:val="en-US"/>
              </w:rPr>
            </w:pPr>
          </w:p>
        </w:tc>
      </w:tr>
      <w:tr w:rsidR="00893DF3" w:rsidRPr="00426FEB" w14:paraId="01763FAD" w14:textId="77777777" w:rsidTr="00292C0D">
        <w:trPr>
          <w:trHeight w:val="720"/>
        </w:trPr>
        <w:tc>
          <w:tcPr>
            <w:tcW w:w="1788" w:type="dxa"/>
            <w:tcBorders>
              <w:top w:val="nil"/>
              <w:left w:val="nil"/>
              <w:bottom w:val="nil"/>
              <w:right w:val="nil"/>
            </w:tcBorders>
            <w:shd w:val="clear" w:color="000000" w:fill="F2F2F2"/>
            <w:vAlign w:val="center"/>
          </w:tcPr>
          <w:p w14:paraId="25C35350" w14:textId="7D31F6F0" w:rsidR="00893DF3" w:rsidRPr="00426FEB" w:rsidRDefault="00893DF3" w:rsidP="00893DF3">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UCC-DGIAI-041</w:t>
            </w:r>
          </w:p>
        </w:tc>
        <w:tc>
          <w:tcPr>
            <w:tcW w:w="1394" w:type="dxa"/>
            <w:tcBorders>
              <w:top w:val="nil"/>
              <w:left w:val="nil"/>
              <w:bottom w:val="nil"/>
              <w:right w:val="nil"/>
            </w:tcBorders>
            <w:shd w:val="clear" w:color="000000" w:fill="F2F2F2"/>
            <w:noWrap/>
            <w:vAlign w:val="center"/>
          </w:tcPr>
          <w:p w14:paraId="515FDBE2" w14:textId="37330CC5" w:rsidR="00893DF3" w:rsidRPr="00426FEB" w:rsidRDefault="00893DF3" w:rsidP="00893DF3">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DGIAI</w:t>
            </w:r>
          </w:p>
        </w:tc>
        <w:tc>
          <w:tcPr>
            <w:tcW w:w="4314" w:type="dxa"/>
            <w:tcBorders>
              <w:top w:val="nil"/>
              <w:left w:val="nil"/>
              <w:bottom w:val="nil"/>
              <w:right w:val="nil"/>
            </w:tcBorders>
            <w:shd w:val="clear" w:color="000000" w:fill="F2F2F2"/>
            <w:vAlign w:val="center"/>
          </w:tcPr>
          <w:p w14:paraId="6583534D" w14:textId="63AA39AE" w:rsidR="00893DF3" w:rsidRPr="00426FEB" w:rsidRDefault="00893DF3" w:rsidP="00893DF3">
            <w:pPr>
              <w:spacing w:after="0" w:line="240" w:lineRule="auto"/>
              <w:rPr>
                <w:rFonts w:ascii="Century Gothic" w:eastAsia="Times New Roman" w:hAnsi="Century Gothic" w:cs="Calibri"/>
                <w:color w:val="000000"/>
                <w:sz w:val="19"/>
                <w:szCs w:val="19"/>
              </w:rPr>
            </w:pPr>
            <w:bookmarkStart w:id="35" w:name="_Toc84442673"/>
            <w:bookmarkStart w:id="36" w:name="_Toc88039318"/>
            <w:r w:rsidRPr="00426FEB">
              <w:rPr>
                <w:rFonts w:ascii="Century Gothic" w:hAnsi="Century Gothic"/>
                <w:sz w:val="19"/>
                <w:szCs w:val="19"/>
              </w:rPr>
              <w:t>Proponer indicadores para medir la calidad de la información</w:t>
            </w:r>
            <w:bookmarkEnd w:id="35"/>
            <w:r w:rsidRPr="00426FEB">
              <w:rPr>
                <w:rFonts w:ascii="Century Gothic" w:hAnsi="Century Gothic"/>
                <w:sz w:val="19"/>
                <w:szCs w:val="19"/>
              </w:rPr>
              <w:t>.</w:t>
            </w:r>
            <w:bookmarkEnd w:id="36"/>
          </w:p>
        </w:tc>
        <w:tc>
          <w:tcPr>
            <w:tcW w:w="4069" w:type="dxa"/>
            <w:tcBorders>
              <w:top w:val="nil"/>
              <w:left w:val="nil"/>
              <w:bottom w:val="nil"/>
              <w:right w:val="nil"/>
            </w:tcBorders>
            <w:shd w:val="clear" w:color="000000" w:fill="F2F2F2"/>
            <w:vAlign w:val="center"/>
          </w:tcPr>
          <w:p w14:paraId="7A1FA7E1" w14:textId="2ACCE7C0" w:rsidR="00893DF3" w:rsidRPr="00426FEB" w:rsidRDefault="00893DF3" w:rsidP="00893DF3">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los indicadores de calidad propuestos.</w:t>
            </w:r>
          </w:p>
        </w:tc>
        <w:tc>
          <w:tcPr>
            <w:tcW w:w="646" w:type="dxa"/>
            <w:tcBorders>
              <w:top w:val="nil"/>
              <w:left w:val="nil"/>
              <w:bottom w:val="nil"/>
              <w:right w:val="nil"/>
            </w:tcBorders>
            <w:shd w:val="clear" w:color="000000" w:fill="F2F2F2"/>
            <w:noWrap/>
            <w:vAlign w:val="center"/>
          </w:tcPr>
          <w:p w14:paraId="2B786D0F" w14:textId="61769275" w:rsidR="00893DF3" w:rsidRPr="00426FEB" w:rsidRDefault="00893DF3" w:rsidP="00893DF3">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tc>
        <w:tc>
          <w:tcPr>
            <w:tcW w:w="427" w:type="dxa"/>
            <w:tcBorders>
              <w:top w:val="nil"/>
              <w:left w:val="nil"/>
              <w:bottom w:val="nil"/>
              <w:right w:val="nil"/>
            </w:tcBorders>
            <w:shd w:val="clear" w:color="000000" w:fill="F2F2F2"/>
            <w:noWrap/>
            <w:vAlign w:val="center"/>
          </w:tcPr>
          <w:p w14:paraId="45FC97EA" w14:textId="771EEBCA" w:rsidR="00893DF3" w:rsidRPr="00426FEB" w:rsidRDefault="00893DF3" w:rsidP="00893DF3">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41" w:type="dxa"/>
            <w:tcBorders>
              <w:top w:val="nil"/>
              <w:left w:val="nil"/>
              <w:bottom w:val="nil"/>
              <w:right w:val="nil"/>
            </w:tcBorders>
            <w:shd w:val="clear" w:color="000000" w:fill="F2F2F2"/>
            <w:noWrap/>
            <w:vAlign w:val="center"/>
          </w:tcPr>
          <w:p w14:paraId="065CC015" w14:textId="16D05561" w:rsidR="00893DF3" w:rsidRPr="00426FEB" w:rsidRDefault="00893DF3" w:rsidP="00893DF3">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F2F2F2"/>
            <w:noWrap/>
            <w:vAlign w:val="center"/>
          </w:tcPr>
          <w:p w14:paraId="2F419177" w14:textId="74DB4B6C" w:rsidR="00893DF3" w:rsidRPr="00426FEB" w:rsidRDefault="00893DF3" w:rsidP="00893DF3">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bl>
    <w:p w14:paraId="0D6F2A47" w14:textId="7CB59E36" w:rsidR="004D257B" w:rsidRDefault="004D257B" w:rsidP="009038CD">
      <w:pPr>
        <w:spacing w:after="0"/>
        <w:jc w:val="both"/>
        <w:rPr>
          <w:rFonts w:ascii="Century Gothic" w:hAnsi="Century Gothic"/>
          <w:sz w:val="19"/>
          <w:szCs w:val="19"/>
        </w:rPr>
      </w:pPr>
    </w:p>
    <w:p w14:paraId="5E837534" w14:textId="743421D5" w:rsidR="004D257B" w:rsidRDefault="004D257B" w:rsidP="009038CD">
      <w:pPr>
        <w:spacing w:after="0"/>
        <w:jc w:val="both"/>
        <w:rPr>
          <w:rFonts w:ascii="Century Gothic" w:hAnsi="Century Gothic"/>
          <w:sz w:val="19"/>
          <w:szCs w:val="19"/>
        </w:rPr>
      </w:pPr>
    </w:p>
    <w:p w14:paraId="0F02CF55" w14:textId="43094F1C" w:rsidR="004D257B" w:rsidRDefault="004D257B">
      <w:pPr>
        <w:rPr>
          <w:rFonts w:ascii="Century Gothic" w:hAnsi="Century Gothic"/>
          <w:sz w:val="19"/>
          <w:szCs w:val="19"/>
        </w:rPr>
      </w:pPr>
      <w:r>
        <w:rPr>
          <w:rFonts w:ascii="Century Gothic" w:hAnsi="Century Gothic"/>
          <w:sz w:val="19"/>
          <w:szCs w:val="19"/>
        </w:rPr>
        <w:br w:type="page"/>
      </w:r>
    </w:p>
    <w:p w14:paraId="68A48660" w14:textId="77777777" w:rsidR="00C61DA2" w:rsidRDefault="00C61DA2" w:rsidP="007769BD">
      <w:pPr>
        <w:pStyle w:val="Default"/>
        <w:outlineLvl w:val="0"/>
        <w:rPr>
          <w:rFonts w:ascii="Century Gothic" w:hAnsi="Century Gothic"/>
          <w:b/>
          <w:sz w:val="19"/>
          <w:szCs w:val="19"/>
          <w:lang w:val="es-MX"/>
        </w:rPr>
      </w:pPr>
      <w:bookmarkStart w:id="37" w:name="_Toc531082950"/>
    </w:p>
    <w:p w14:paraId="0AC3F7C1" w14:textId="77777777" w:rsidR="0010563A" w:rsidRPr="006F67A2" w:rsidRDefault="0010563A" w:rsidP="007769BD">
      <w:pPr>
        <w:pStyle w:val="Default"/>
        <w:outlineLvl w:val="0"/>
        <w:rPr>
          <w:rFonts w:ascii="Century Gothic" w:hAnsi="Century Gothic"/>
          <w:b/>
          <w:sz w:val="19"/>
          <w:szCs w:val="19"/>
          <w:lang w:val="es-MX"/>
        </w:rPr>
      </w:pPr>
      <w:r w:rsidRPr="006F67A2">
        <w:rPr>
          <w:rFonts w:ascii="Century Gothic" w:hAnsi="Century Gothic"/>
          <w:b/>
          <w:sz w:val="19"/>
          <w:szCs w:val="19"/>
          <w:lang w:val="es-MX"/>
        </w:rPr>
        <w:t xml:space="preserve">Actividad estratégica 3. </w:t>
      </w:r>
      <w:r w:rsidR="00A46FE4">
        <w:rPr>
          <w:rFonts w:ascii="Century Gothic" w:hAnsi="Century Gothic"/>
          <w:b/>
          <w:sz w:val="19"/>
          <w:szCs w:val="19"/>
          <w:lang w:val="es-MX"/>
        </w:rPr>
        <w:t>M</w:t>
      </w:r>
      <w:r w:rsidRPr="006F67A2">
        <w:rPr>
          <w:rFonts w:ascii="Century Gothic" w:hAnsi="Century Gothic"/>
          <w:b/>
          <w:sz w:val="19"/>
          <w:szCs w:val="19"/>
          <w:lang w:val="es-MX"/>
        </w:rPr>
        <w:t>edir y documentar el impacto de las mejoras</w:t>
      </w:r>
      <w:bookmarkEnd w:id="37"/>
      <w:r w:rsidRPr="006F67A2">
        <w:rPr>
          <w:rFonts w:ascii="Century Gothic" w:hAnsi="Century Gothic"/>
          <w:b/>
          <w:sz w:val="19"/>
          <w:szCs w:val="19"/>
          <w:lang w:val="es-MX"/>
        </w:rPr>
        <w:t xml:space="preserve"> </w:t>
      </w:r>
    </w:p>
    <w:p w14:paraId="1B0469A7" w14:textId="77777777" w:rsidR="007769BD" w:rsidRPr="006F67A2" w:rsidRDefault="007769BD" w:rsidP="0010563A">
      <w:pPr>
        <w:spacing w:after="0"/>
        <w:jc w:val="both"/>
        <w:rPr>
          <w:rFonts w:ascii="Century Gothic" w:hAnsi="Century Gothic"/>
          <w:sz w:val="19"/>
          <w:szCs w:val="19"/>
        </w:rPr>
      </w:pPr>
    </w:p>
    <w:p w14:paraId="62134C74" w14:textId="2E6708BC" w:rsidR="00260686" w:rsidRDefault="00260686" w:rsidP="00260686">
      <w:pPr>
        <w:spacing w:after="0"/>
        <w:jc w:val="both"/>
        <w:rPr>
          <w:rFonts w:ascii="Century Gothic" w:hAnsi="Century Gothic"/>
          <w:sz w:val="19"/>
          <w:szCs w:val="19"/>
        </w:rPr>
      </w:pPr>
    </w:p>
    <w:tbl>
      <w:tblPr>
        <w:tblW w:w="13720" w:type="dxa"/>
        <w:tblLook w:val="04A0" w:firstRow="1" w:lastRow="0" w:firstColumn="1" w:lastColumn="0" w:noHBand="0" w:noVBand="1"/>
      </w:tblPr>
      <w:tblGrid>
        <w:gridCol w:w="1786"/>
        <w:gridCol w:w="1394"/>
        <w:gridCol w:w="4314"/>
        <w:gridCol w:w="4064"/>
        <w:gridCol w:w="451"/>
        <w:gridCol w:w="532"/>
        <w:gridCol w:w="532"/>
        <w:gridCol w:w="647"/>
      </w:tblGrid>
      <w:tr w:rsidR="00C35215" w:rsidRPr="00C35215" w14:paraId="73B05F1E" w14:textId="77777777" w:rsidTr="002331A1">
        <w:trPr>
          <w:trHeight w:val="290"/>
          <w:tblHeader/>
        </w:trPr>
        <w:tc>
          <w:tcPr>
            <w:tcW w:w="1786" w:type="dxa"/>
            <w:vMerge w:val="restart"/>
            <w:tcBorders>
              <w:top w:val="nil"/>
              <w:left w:val="nil"/>
              <w:right w:val="nil"/>
            </w:tcBorders>
            <w:shd w:val="clear" w:color="000000" w:fill="44546A"/>
            <w:vAlign w:val="center"/>
            <w:hideMark/>
          </w:tcPr>
          <w:p w14:paraId="50DC49CD" w14:textId="7CB9AB5E"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Clave PAEG</w:t>
            </w:r>
          </w:p>
        </w:tc>
        <w:tc>
          <w:tcPr>
            <w:tcW w:w="1394" w:type="dxa"/>
            <w:vMerge w:val="restart"/>
            <w:tcBorders>
              <w:top w:val="nil"/>
              <w:left w:val="nil"/>
              <w:right w:val="nil"/>
            </w:tcBorders>
            <w:shd w:val="clear" w:color="000000" w:fill="44546A"/>
            <w:vAlign w:val="center"/>
            <w:hideMark/>
          </w:tcPr>
          <w:p w14:paraId="2E08258D" w14:textId="6A957BF8"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proofErr w:type="spellStart"/>
            <w:r w:rsidRPr="00C35215">
              <w:rPr>
                <w:rFonts w:ascii="Century Gothic" w:eastAsia="Times New Roman" w:hAnsi="Century Gothic" w:cs="Calibri"/>
                <w:color w:val="FFFFFF"/>
                <w:sz w:val="19"/>
                <w:szCs w:val="19"/>
                <w:lang w:val="en-US"/>
              </w:rPr>
              <w:t>Responsable</w:t>
            </w:r>
            <w:proofErr w:type="spellEnd"/>
          </w:p>
        </w:tc>
        <w:tc>
          <w:tcPr>
            <w:tcW w:w="4314" w:type="dxa"/>
            <w:vMerge w:val="restart"/>
            <w:tcBorders>
              <w:top w:val="nil"/>
              <w:left w:val="nil"/>
              <w:right w:val="nil"/>
            </w:tcBorders>
            <w:shd w:val="clear" w:color="000000" w:fill="44546A"/>
            <w:vAlign w:val="center"/>
            <w:hideMark/>
          </w:tcPr>
          <w:p w14:paraId="0995512B" w14:textId="4E3DD746" w:rsidR="00C35215" w:rsidRPr="00C35215" w:rsidRDefault="00C35215" w:rsidP="00C35215">
            <w:pPr>
              <w:spacing w:after="0" w:line="240" w:lineRule="auto"/>
              <w:rPr>
                <w:rFonts w:ascii="Century Gothic" w:eastAsia="Times New Roman" w:hAnsi="Century Gothic" w:cs="Calibri"/>
                <w:color w:val="FFFFFF"/>
                <w:sz w:val="19"/>
                <w:szCs w:val="19"/>
                <w:lang w:val="en-US"/>
              </w:rPr>
            </w:pPr>
            <w:proofErr w:type="spellStart"/>
            <w:r w:rsidRPr="00C35215">
              <w:rPr>
                <w:rFonts w:ascii="Century Gothic" w:eastAsia="Times New Roman" w:hAnsi="Century Gothic" w:cs="Calibri"/>
                <w:color w:val="FFFFFF"/>
                <w:sz w:val="19"/>
                <w:szCs w:val="19"/>
                <w:lang w:val="en-US"/>
              </w:rPr>
              <w:t>Actividad</w:t>
            </w:r>
            <w:proofErr w:type="spellEnd"/>
            <w:r w:rsidRPr="00C35215">
              <w:rPr>
                <w:rFonts w:ascii="Century Gothic" w:eastAsia="Times New Roman" w:hAnsi="Century Gothic" w:cs="Calibri"/>
                <w:color w:val="FFFFFF"/>
                <w:sz w:val="19"/>
                <w:szCs w:val="19"/>
                <w:lang w:val="en-US"/>
              </w:rPr>
              <w:t xml:space="preserve"> </w:t>
            </w:r>
            <w:proofErr w:type="spellStart"/>
            <w:r w:rsidRPr="00C35215">
              <w:rPr>
                <w:rFonts w:ascii="Century Gothic" w:eastAsia="Times New Roman" w:hAnsi="Century Gothic" w:cs="Calibri"/>
                <w:color w:val="FFFFFF"/>
                <w:sz w:val="19"/>
                <w:szCs w:val="19"/>
                <w:lang w:val="en-US"/>
              </w:rPr>
              <w:t>Específica</w:t>
            </w:r>
            <w:proofErr w:type="spellEnd"/>
          </w:p>
        </w:tc>
        <w:tc>
          <w:tcPr>
            <w:tcW w:w="4064" w:type="dxa"/>
            <w:vMerge w:val="restart"/>
            <w:tcBorders>
              <w:top w:val="nil"/>
              <w:left w:val="nil"/>
              <w:right w:val="single" w:sz="8" w:space="0" w:color="FFFFFF"/>
            </w:tcBorders>
            <w:shd w:val="clear" w:color="000000" w:fill="44546A"/>
            <w:vAlign w:val="center"/>
            <w:hideMark/>
          </w:tcPr>
          <w:p w14:paraId="405781EA" w14:textId="1BA2D6C4" w:rsidR="00C35215" w:rsidRPr="00C35215" w:rsidRDefault="00C35215" w:rsidP="00C35215">
            <w:pPr>
              <w:spacing w:after="0" w:line="240" w:lineRule="auto"/>
              <w:rPr>
                <w:rFonts w:ascii="Century Gothic" w:eastAsia="Times New Roman" w:hAnsi="Century Gothic" w:cs="Calibri"/>
                <w:color w:val="FFFFFF"/>
                <w:sz w:val="19"/>
                <w:szCs w:val="19"/>
                <w:lang w:val="en-US"/>
              </w:rPr>
            </w:pPr>
            <w:proofErr w:type="spellStart"/>
            <w:r w:rsidRPr="00C35215">
              <w:rPr>
                <w:rFonts w:ascii="Century Gothic" w:eastAsia="Times New Roman" w:hAnsi="Century Gothic" w:cs="Calibri"/>
                <w:color w:val="FFFFFF"/>
                <w:sz w:val="19"/>
                <w:szCs w:val="19"/>
                <w:lang w:val="en-US"/>
              </w:rPr>
              <w:t>Entregable</w:t>
            </w:r>
            <w:proofErr w:type="spellEnd"/>
          </w:p>
        </w:tc>
        <w:tc>
          <w:tcPr>
            <w:tcW w:w="2162" w:type="dxa"/>
            <w:gridSpan w:val="4"/>
            <w:tcBorders>
              <w:top w:val="nil"/>
              <w:left w:val="nil"/>
              <w:bottom w:val="nil"/>
              <w:right w:val="single" w:sz="8" w:space="0" w:color="FFFFFF"/>
            </w:tcBorders>
            <w:shd w:val="clear" w:color="000000" w:fill="44546A"/>
            <w:noWrap/>
            <w:vAlign w:val="center"/>
            <w:hideMark/>
          </w:tcPr>
          <w:p w14:paraId="781FB6AF"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proofErr w:type="spellStart"/>
            <w:r w:rsidRPr="00C35215">
              <w:rPr>
                <w:rFonts w:ascii="Century Gothic" w:eastAsia="Times New Roman" w:hAnsi="Century Gothic" w:cs="Calibri"/>
                <w:color w:val="FFFFFF"/>
                <w:sz w:val="19"/>
                <w:szCs w:val="19"/>
                <w:lang w:val="en-US"/>
              </w:rPr>
              <w:t>Avance</w:t>
            </w:r>
            <w:proofErr w:type="spellEnd"/>
            <w:r w:rsidRPr="00C35215">
              <w:rPr>
                <w:rFonts w:ascii="Century Gothic" w:eastAsia="Times New Roman" w:hAnsi="Century Gothic" w:cs="Calibri"/>
                <w:color w:val="FFFFFF"/>
                <w:sz w:val="19"/>
                <w:szCs w:val="19"/>
                <w:lang w:val="en-US"/>
              </w:rPr>
              <w:t xml:space="preserve"> trimestral</w:t>
            </w:r>
          </w:p>
        </w:tc>
      </w:tr>
      <w:tr w:rsidR="00C35215" w:rsidRPr="00C35215" w14:paraId="66B53227" w14:textId="77777777" w:rsidTr="00421ACA">
        <w:trPr>
          <w:trHeight w:val="290"/>
        </w:trPr>
        <w:tc>
          <w:tcPr>
            <w:tcW w:w="1786" w:type="dxa"/>
            <w:vMerge/>
            <w:tcBorders>
              <w:left w:val="nil"/>
              <w:right w:val="nil"/>
            </w:tcBorders>
            <w:shd w:val="clear" w:color="000000" w:fill="44546A"/>
            <w:vAlign w:val="center"/>
            <w:hideMark/>
          </w:tcPr>
          <w:p w14:paraId="503DF25D" w14:textId="1123BA45"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p>
        </w:tc>
        <w:tc>
          <w:tcPr>
            <w:tcW w:w="1394" w:type="dxa"/>
            <w:vMerge/>
            <w:tcBorders>
              <w:left w:val="nil"/>
              <w:right w:val="nil"/>
            </w:tcBorders>
            <w:shd w:val="clear" w:color="000000" w:fill="44546A"/>
            <w:vAlign w:val="center"/>
            <w:hideMark/>
          </w:tcPr>
          <w:p w14:paraId="7387CC59" w14:textId="5689C556"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p>
        </w:tc>
        <w:tc>
          <w:tcPr>
            <w:tcW w:w="4314" w:type="dxa"/>
            <w:vMerge/>
            <w:tcBorders>
              <w:left w:val="nil"/>
              <w:right w:val="nil"/>
            </w:tcBorders>
            <w:shd w:val="clear" w:color="000000" w:fill="44546A"/>
            <w:vAlign w:val="center"/>
            <w:hideMark/>
          </w:tcPr>
          <w:p w14:paraId="3BB7681F" w14:textId="7DEEE089" w:rsidR="00C35215" w:rsidRPr="00C35215" w:rsidRDefault="00C35215" w:rsidP="00C35215">
            <w:pPr>
              <w:spacing w:after="0" w:line="240" w:lineRule="auto"/>
              <w:rPr>
                <w:rFonts w:ascii="Century Gothic" w:eastAsia="Times New Roman" w:hAnsi="Century Gothic" w:cs="Calibri"/>
                <w:color w:val="FFFFFF"/>
                <w:sz w:val="19"/>
                <w:szCs w:val="19"/>
                <w:lang w:val="en-US"/>
              </w:rPr>
            </w:pPr>
          </w:p>
        </w:tc>
        <w:tc>
          <w:tcPr>
            <w:tcW w:w="4064" w:type="dxa"/>
            <w:vMerge/>
            <w:tcBorders>
              <w:left w:val="nil"/>
              <w:right w:val="single" w:sz="8" w:space="0" w:color="FFFFFF"/>
            </w:tcBorders>
            <w:shd w:val="clear" w:color="000000" w:fill="44546A"/>
            <w:vAlign w:val="center"/>
            <w:hideMark/>
          </w:tcPr>
          <w:p w14:paraId="0622356C" w14:textId="3D6373EE" w:rsidR="00C35215" w:rsidRPr="00C35215" w:rsidRDefault="00C35215" w:rsidP="00C35215">
            <w:pPr>
              <w:spacing w:after="0" w:line="240" w:lineRule="auto"/>
              <w:rPr>
                <w:rFonts w:ascii="Century Gothic" w:eastAsia="Times New Roman" w:hAnsi="Century Gothic" w:cs="Calibri"/>
                <w:color w:val="FFFFFF"/>
                <w:sz w:val="19"/>
                <w:szCs w:val="19"/>
                <w:lang w:val="en-US"/>
              </w:rPr>
            </w:pPr>
          </w:p>
        </w:tc>
        <w:tc>
          <w:tcPr>
            <w:tcW w:w="451" w:type="dxa"/>
            <w:tcBorders>
              <w:top w:val="nil"/>
              <w:left w:val="nil"/>
              <w:right w:val="single" w:sz="8" w:space="0" w:color="FFFFFF"/>
            </w:tcBorders>
            <w:shd w:val="clear" w:color="000000" w:fill="44546A"/>
            <w:noWrap/>
            <w:vAlign w:val="center"/>
            <w:hideMark/>
          </w:tcPr>
          <w:p w14:paraId="696820A3"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I</w:t>
            </w:r>
          </w:p>
        </w:tc>
        <w:tc>
          <w:tcPr>
            <w:tcW w:w="532" w:type="dxa"/>
            <w:tcBorders>
              <w:top w:val="nil"/>
              <w:left w:val="nil"/>
              <w:right w:val="single" w:sz="8" w:space="0" w:color="FFFFFF"/>
            </w:tcBorders>
            <w:shd w:val="clear" w:color="000000" w:fill="44546A"/>
            <w:noWrap/>
            <w:vAlign w:val="center"/>
            <w:hideMark/>
          </w:tcPr>
          <w:p w14:paraId="5AB8F417"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II</w:t>
            </w:r>
          </w:p>
        </w:tc>
        <w:tc>
          <w:tcPr>
            <w:tcW w:w="532" w:type="dxa"/>
            <w:tcBorders>
              <w:top w:val="nil"/>
              <w:left w:val="nil"/>
              <w:right w:val="single" w:sz="8" w:space="0" w:color="FFFFFF"/>
            </w:tcBorders>
            <w:shd w:val="clear" w:color="000000" w:fill="44546A"/>
            <w:noWrap/>
            <w:vAlign w:val="center"/>
            <w:hideMark/>
          </w:tcPr>
          <w:p w14:paraId="0478FF42"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III</w:t>
            </w:r>
          </w:p>
        </w:tc>
        <w:tc>
          <w:tcPr>
            <w:tcW w:w="647" w:type="dxa"/>
            <w:tcBorders>
              <w:top w:val="nil"/>
              <w:left w:val="nil"/>
              <w:right w:val="single" w:sz="8" w:space="0" w:color="FFFFFF"/>
            </w:tcBorders>
            <w:shd w:val="clear" w:color="000000" w:fill="44546A"/>
            <w:noWrap/>
            <w:vAlign w:val="center"/>
            <w:hideMark/>
          </w:tcPr>
          <w:p w14:paraId="30E545D8"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IV</w:t>
            </w:r>
          </w:p>
        </w:tc>
      </w:tr>
      <w:tr w:rsidR="00421ACA" w:rsidRPr="00421ACA" w14:paraId="2D731905" w14:textId="77777777" w:rsidTr="00421ACA">
        <w:trPr>
          <w:trHeight w:val="977"/>
        </w:trPr>
        <w:tc>
          <w:tcPr>
            <w:tcW w:w="1786" w:type="dxa"/>
            <w:tcBorders>
              <w:top w:val="nil"/>
              <w:left w:val="nil"/>
              <w:bottom w:val="nil"/>
              <w:right w:val="nil"/>
            </w:tcBorders>
            <w:shd w:val="clear" w:color="000000" w:fill="F2F2F2"/>
            <w:vAlign w:val="center"/>
          </w:tcPr>
          <w:p w14:paraId="0ED629D2" w14:textId="388BCB6A" w:rsidR="00421ACA" w:rsidRPr="00421ACA" w:rsidRDefault="00421ACA" w:rsidP="00421ACA">
            <w:pPr>
              <w:spacing w:after="0" w:line="240" w:lineRule="auto"/>
              <w:jc w:val="center"/>
              <w:rPr>
                <w:rFonts w:ascii="Century Gothic" w:hAnsi="Century Gothic"/>
                <w:sz w:val="19"/>
                <w:szCs w:val="19"/>
              </w:rPr>
            </w:pPr>
            <w:r w:rsidRPr="00421ACA">
              <w:rPr>
                <w:rFonts w:ascii="Century Gothic" w:hAnsi="Century Gothic"/>
                <w:sz w:val="19"/>
                <w:szCs w:val="19"/>
              </w:rPr>
              <w:t>SNIE-DGEE-190</w:t>
            </w:r>
          </w:p>
        </w:tc>
        <w:tc>
          <w:tcPr>
            <w:tcW w:w="1394" w:type="dxa"/>
            <w:tcBorders>
              <w:top w:val="nil"/>
              <w:left w:val="nil"/>
              <w:bottom w:val="nil"/>
              <w:right w:val="nil"/>
            </w:tcBorders>
            <w:shd w:val="clear" w:color="000000" w:fill="F2F2F2"/>
            <w:noWrap/>
            <w:vAlign w:val="center"/>
          </w:tcPr>
          <w:p w14:paraId="490F0E71" w14:textId="660784F0" w:rsidR="00421ACA" w:rsidRPr="00421ACA" w:rsidRDefault="00421ACA" w:rsidP="00421ACA">
            <w:pPr>
              <w:spacing w:after="0" w:line="240" w:lineRule="auto"/>
              <w:jc w:val="center"/>
              <w:rPr>
                <w:rFonts w:ascii="Century Gothic" w:eastAsia="Times New Roman" w:hAnsi="Century Gothic" w:cs="Calibri"/>
                <w:sz w:val="19"/>
                <w:szCs w:val="19"/>
                <w:lang w:val="en-US"/>
              </w:rPr>
            </w:pPr>
            <w:r w:rsidRPr="00421ACA">
              <w:rPr>
                <w:rFonts w:ascii="Century Gothic" w:eastAsia="Times New Roman" w:hAnsi="Century Gothic" w:cs="Calibri"/>
                <w:sz w:val="19"/>
                <w:szCs w:val="19"/>
                <w:lang w:val="en-US"/>
              </w:rPr>
              <w:t>DGEE</w:t>
            </w:r>
          </w:p>
        </w:tc>
        <w:tc>
          <w:tcPr>
            <w:tcW w:w="4314" w:type="dxa"/>
            <w:tcBorders>
              <w:top w:val="nil"/>
              <w:left w:val="nil"/>
              <w:bottom w:val="nil"/>
              <w:right w:val="nil"/>
            </w:tcBorders>
            <w:shd w:val="clear" w:color="000000" w:fill="F2F2F2"/>
            <w:vAlign w:val="center"/>
          </w:tcPr>
          <w:p w14:paraId="4983C673" w14:textId="77777777" w:rsidR="00421ACA" w:rsidRPr="00421ACA" w:rsidRDefault="00421ACA" w:rsidP="00421ACA">
            <w:pPr>
              <w:pStyle w:val="Default"/>
              <w:rPr>
                <w:rFonts w:ascii="Century Gothic" w:hAnsi="Century Gothic"/>
                <w:color w:val="auto"/>
                <w:sz w:val="19"/>
                <w:szCs w:val="19"/>
              </w:rPr>
            </w:pPr>
            <w:r w:rsidRPr="00421ACA">
              <w:rPr>
                <w:rFonts w:ascii="Century Gothic" w:hAnsi="Century Gothic"/>
                <w:color w:val="auto"/>
                <w:sz w:val="19"/>
                <w:szCs w:val="19"/>
              </w:rPr>
              <w:t xml:space="preserve">Elaborar un diagnóstico de innovación en fuentes, metodologías y tecnologías del INEGI en los Índices de Precios. </w:t>
            </w:r>
          </w:p>
          <w:p w14:paraId="61A9E4E2" w14:textId="77777777" w:rsidR="00421ACA" w:rsidRPr="00421ACA" w:rsidRDefault="00421ACA" w:rsidP="00421ACA">
            <w:pPr>
              <w:spacing w:after="0" w:line="240" w:lineRule="auto"/>
              <w:rPr>
                <w:rFonts w:ascii="Century Gothic" w:hAnsi="Century Gothic"/>
                <w:sz w:val="19"/>
                <w:szCs w:val="19"/>
              </w:rPr>
            </w:pPr>
          </w:p>
        </w:tc>
        <w:tc>
          <w:tcPr>
            <w:tcW w:w="4064" w:type="dxa"/>
            <w:tcBorders>
              <w:top w:val="nil"/>
              <w:left w:val="nil"/>
              <w:bottom w:val="nil"/>
              <w:right w:val="nil"/>
            </w:tcBorders>
            <w:shd w:val="clear" w:color="000000" w:fill="F2F2F2"/>
            <w:vAlign w:val="center"/>
          </w:tcPr>
          <w:p w14:paraId="4DBE9827" w14:textId="7CF438EF" w:rsidR="00421ACA" w:rsidRPr="00421ACA" w:rsidRDefault="00421ACA" w:rsidP="00421ACA">
            <w:pPr>
              <w:pStyle w:val="Default"/>
              <w:rPr>
                <w:rFonts w:ascii="Century Gothic" w:eastAsia="Symbol" w:hAnsi="Century Gothic" w:cs="Symbol"/>
                <w:color w:val="auto"/>
                <w:sz w:val="19"/>
                <w:szCs w:val="19"/>
              </w:rPr>
            </w:pPr>
            <w:r w:rsidRPr="00421ACA">
              <w:rPr>
                <w:rFonts w:ascii="Century Gothic" w:hAnsi="Century Gothic"/>
                <w:color w:val="auto"/>
                <w:sz w:val="19"/>
                <w:szCs w:val="19"/>
              </w:rPr>
              <w:t xml:space="preserve">Informe sobre el uso y aprovechamiento de los datos obtenidos en web Scraping y Scanner Data en el cálculo del INPC y las paridades del poder de compra, así como el impacto de uso en los indicadores al complementar o sustituir la recolección por visita directa. </w:t>
            </w:r>
            <w:bookmarkStart w:id="38" w:name="_GoBack"/>
            <w:bookmarkEnd w:id="38"/>
          </w:p>
        </w:tc>
        <w:tc>
          <w:tcPr>
            <w:tcW w:w="451" w:type="dxa"/>
            <w:tcBorders>
              <w:top w:val="nil"/>
              <w:left w:val="nil"/>
              <w:bottom w:val="nil"/>
              <w:right w:val="nil"/>
            </w:tcBorders>
            <w:shd w:val="clear" w:color="000000" w:fill="F2F2F2"/>
            <w:noWrap/>
            <w:vAlign w:val="center"/>
          </w:tcPr>
          <w:p w14:paraId="23DFF925" w14:textId="2933464B" w:rsidR="00421ACA" w:rsidRPr="00421ACA" w:rsidRDefault="00421ACA" w:rsidP="00421ACA">
            <w:pPr>
              <w:spacing w:after="0" w:line="240" w:lineRule="auto"/>
              <w:rPr>
                <w:rFonts w:ascii="Century Gothic" w:eastAsia="Times New Roman" w:hAnsi="Century Gothic" w:cs="Calibri"/>
                <w:sz w:val="19"/>
                <w:szCs w:val="19"/>
              </w:rPr>
            </w:pPr>
            <w:r w:rsidRPr="00421ACA">
              <w:rPr>
                <w:rFonts w:ascii="Century Gothic" w:eastAsia="Times New Roman" w:hAnsi="Century Gothic" w:cs="Calibri"/>
                <w:sz w:val="19"/>
                <w:szCs w:val="19"/>
              </w:rPr>
              <w:t>25</w:t>
            </w:r>
          </w:p>
        </w:tc>
        <w:tc>
          <w:tcPr>
            <w:tcW w:w="532" w:type="dxa"/>
            <w:tcBorders>
              <w:top w:val="nil"/>
              <w:left w:val="nil"/>
              <w:bottom w:val="nil"/>
              <w:right w:val="nil"/>
            </w:tcBorders>
            <w:shd w:val="clear" w:color="000000" w:fill="F2F2F2"/>
            <w:noWrap/>
            <w:vAlign w:val="center"/>
          </w:tcPr>
          <w:p w14:paraId="6265C646" w14:textId="2F1C8097" w:rsidR="00421ACA" w:rsidRPr="00421ACA" w:rsidRDefault="00421ACA" w:rsidP="00421ACA">
            <w:pPr>
              <w:spacing w:after="0" w:line="240" w:lineRule="auto"/>
              <w:rPr>
                <w:rFonts w:ascii="Century Gothic" w:eastAsia="Times New Roman" w:hAnsi="Century Gothic" w:cs="Calibri"/>
                <w:sz w:val="19"/>
                <w:szCs w:val="19"/>
              </w:rPr>
            </w:pPr>
            <w:r w:rsidRPr="00421ACA">
              <w:rPr>
                <w:rFonts w:ascii="Century Gothic" w:eastAsia="Times New Roman" w:hAnsi="Century Gothic" w:cs="Calibri"/>
                <w:sz w:val="19"/>
                <w:szCs w:val="19"/>
              </w:rPr>
              <w:t>50</w:t>
            </w:r>
          </w:p>
        </w:tc>
        <w:tc>
          <w:tcPr>
            <w:tcW w:w="532" w:type="dxa"/>
            <w:tcBorders>
              <w:top w:val="nil"/>
              <w:left w:val="nil"/>
              <w:bottom w:val="nil"/>
              <w:right w:val="nil"/>
            </w:tcBorders>
            <w:shd w:val="clear" w:color="000000" w:fill="F2F2F2"/>
            <w:noWrap/>
            <w:vAlign w:val="center"/>
          </w:tcPr>
          <w:p w14:paraId="7574505B" w14:textId="737DF66C" w:rsidR="00421ACA" w:rsidRPr="00421ACA" w:rsidRDefault="00421ACA" w:rsidP="00421ACA">
            <w:pPr>
              <w:spacing w:after="0" w:line="240" w:lineRule="auto"/>
              <w:rPr>
                <w:rFonts w:ascii="Century Gothic" w:eastAsia="Times New Roman" w:hAnsi="Century Gothic" w:cs="Calibri"/>
                <w:sz w:val="19"/>
                <w:szCs w:val="19"/>
              </w:rPr>
            </w:pPr>
            <w:r w:rsidRPr="00421ACA">
              <w:rPr>
                <w:rFonts w:ascii="Century Gothic" w:eastAsia="Times New Roman" w:hAnsi="Century Gothic" w:cs="Calibri"/>
                <w:sz w:val="19"/>
                <w:szCs w:val="19"/>
              </w:rPr>
              <w:t>75</w:t>
            </w:r>
          </w:p>
        </w:tc>
        <w:tc>
          <w:tcPr>
            <w:tcW w:w="647" w:type="dxa"/>
            <w:tcBorders>
              <w:top w:val="nil"/>
              <w:left w:val="nil"/>
              <w:bottom w:val="nil"/>
              <w:right w:val="nil"/>
            </w:tcBorders>
            <w:shd w:val="clear" w:color="000000" w:fill="F2F2F2"/>
            <w:noWrap/>
            <w:vAlign w:val="center"/>
          </w:tcPr>
          <w:p w14:paraId="0A3BA69A" w14:textId="426377B5" w:rsidR="00421ACA" w:rsidRPr="00421ACA" w:rsidRDefault="00421ACA" w:rsidP="00421ACA">
            <w:pPr>
              <w:spacing w:after="0" w:line="240" w:lineRule="auto"/>
              <w:rPr>
                <w:rFonts w:ascii="Century Gothic" w:eastAsia="Times New Roman" w:hAnsi="Century Gothic" w:cs="Calibri"/>
                <w:sz w:val="19"/>
                <w:szCs w:val="19"/>
                <w:lang w:val="en-US"/>
              </w:rPr>
            </w:pPr>
            <w:r w:rsidRPr="00421ACA">
              <w:rPr>
                <w:rFonts w:ascii="Century Gothic" w:eastAsia="Times New Roman" w:hAnsi="Century Gothic" w:cs="Calibri"/>
                <w:sz w:val="19"/>
                <w:szCs w:val="19"/>
                <w:lang w:val="en-US"/>
              </w:rPr>
              <w:t>100</w:t>
            </w:r>
          </w:p>
        </w:tc>
      </w:tr>
      <w:tr w:rsidR="00DF55DF" w:rsidRPr="00426FEB" w14:paraId="13191EDF" w14:textId="77777777" w:rsidTr="002331A1">
        <w:trPr>
          <w:trHeight w:val="977"/>
        </w:trPr>
        <w:tc>
          <w:tcPr>
            <w:tcW w:w="1786" w:type="dxa"/>
            <w:tcBorders>
              <w:top w:val="nil"/>
              <w:left w:val="nil"/>
              <w:bottom w:val="nil"/>
              <w:right w:val="nil"/>
            </w:tcBorders>
            <w:shd w:val="clear" w:color="000000" w:fill="D9D9D9"/>
            <w:vAlign w:val="center"/>
          </w:tcPr>
          <w:p w14:paraId="7A9D7202" w14:textId="03B9016C" w:rsidR="00DF55DF" w:rsidRPr="00426FEB" w:rsidRDefault="00DF55DF"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SNIDS-DGES-192</w:t>
            </w:r>
          </w:p>
        </w:tc>
        <w:tc>
          <w:tcPr>
            <w:tcW w:w="1394" w:type="dxa"/>
            <w:tcBorders>
              <w:top w:val="nil"/>
              <w:left w:val="nil"/>
              <w:bottom w:val="nil"/>
              <w:right w:val="nil"/>
            </w:tcBorders>
            <w:shd w:val="clear" w:color="000000" w:fill="D9D9D9"/>
            <w:noWrap/>
            <w:vAlign w:val="center"/>
          </w:tcPr>
          <w:p w14:paraId="052BB163" w14:textId="764FE5C2" w:rsidR="00DF55DF" w:rsidRPr="00426FEB" w:rsidRDefault="00DF55DF"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DGES</w:t>
            </w:r>
          </w:p>
        </w:tc>
        <w:tc>
          <w:tcPr>
            <w:tcW w:w="4314" w:type="dxa"/>
            <w:tcBorders>
              <w:top w:val="nil"/>
              <w:left w:val="nil"/>
              <w:bottom w:val="nil"/>
              <w:right w:val="nil"/>
            </w:tcBorders>
            <w:shd w:val="clear" w:color="000000" w:fill="D9D9D9"/>
            <w:vAlign w:val="center"/>
          </w:tcPr>
          <w:p w14:paraId="7840E3C6" w14:textId="45EE2738" w:rsidR="00DF55DF" w:rsidRPr="00426FEB" w:rsidRDefault="00DF55DF" w:rsidP="00DF55DF">
            <w:pPr>
              <w:spacing w:after="0" w:line="240" w:lineRule="auto"/>
              <w:rPr>
                <w:rFonts w:ascii="Century Gothic" w:eastAsia="Times New Roman" w:hAnsi="Century Gothic" w:cs="Calibri"/>
                <w:color w:val="000000"/>
                <w:sz w:val="19"/>
                <w:szCs w:val="19"/>
              </w:rPr>
            </w:pPr>
            <w:bookmarkStart w:id="39" w:name="_Toc88039523"/>
            <w:r w:rsidRPr="00426FEB">
              <w:rPr>
                <w:rFonts w:ascii="Century Gothic" w:hAnsi="Century Gothic"/>
                <w:sz w:val="19"/>
                <w:szCs w:val="19"/>
              </w:rPr>
              <w:t>Gestionar las modificaciones de los programas estadísticos de Interés Nacional en el Sistema de seguimiento de cambios del MPEG.</w:t>
            </w:r>
            <w:bookmarkEnd w:id="39"/>
          </w:p>
        </w:tc>
        <w:tc>
          <w:tcPr>
            <w:tcW w:w="4064" w:type="dxa"/>
            <w:tcBorders>
              <w:top w:val="nil"/>
              <w:left w:val="nil"/>
              <w:bottom w:val="nil"/>
              <w:right w:val="nil"/>
            </w:tcBorders>
            <w:shd w:val="clear" w:color="000000" w:fill="D9D9D9"/>
            <w:vAlign w:val="center"/>
          </w:tcPr>
          <w:p w14:paraId="6C6F27B3" w14:textId="39CADF25" w:rsidR="00DF55DF" w:rsidRPr="00426FEB" w:rsidRDefault="00DF55DF" w:rsidP="00DF55DF">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sobre las modificaciones de la Encuesta Nacional de Ocupación y Empleo (ENOE) registradas en el sistema de gestión de cambios.</w:t>
            </w:r>
          </w:p>
        </w:tc>
        <w:tc>
          <w:tcPr>
            <w:tcW w:w="451" w:type="dxa"/>
            <w:tcBorders>
              <w:top w:val="nil"/>
              <w:left w:val="nil"/>
              <w:bottom w:val="nil"/>
              <w:right w:val="nil"/>
            </w:tcBorders>
            <w:shd w:val="clear" w:color="000000" w:fill="D9D9D9"/>
            <w:noWrap/>
            <w:vAlign w:val="center"/>
          </w:tcPr>
          <w:p w14:paraId="7F52F922" w14:textId="2511F6AB" w:rsidR="00DF55DF" w:rsidRPr="00426FEB" w:rsidRDefault="00DF55DF" w:rsidP="00DF55DF">
            <w:pPr>
              <w:spacing w:after="0" w:line="240" w:lineRule="auto"/>
              <w:rPr>
                <w:rFonts w:ascii="Century Gothic" w:eastAsia="Times New Roman" w:hAnsi="Century Gothic" w:cs="Calibri"/>
                <w:color w:val="000000"/>
                <w:sz w:val="19"/>
                <w:szCs w:val="19"/>
              </w:rPr>
            </w:pPr>
          </w:p>
        </w:tc>
        <w:tc>
          <w:tcPr>
            <w:tcW w:w="532" w:type="dxa"/>
            <w:tcBorders>
              <w:top w:val="nil"/>
              <w:left w:val="nil"/>
              <w:bottom w:val="nil"/>
              <w:right w:val="nil"/>
            </w:tcBorders>
            <w:shd w:val="clear" w:color="000000" w:fill="D9D9D9"/>
            <w:noWrap/>
            <w:vAlign w:val="center"/>
          </w:tcPr>
          <w:p w14:paraId="2D2C77FA" w14:textId="0518D78D" w:rsidR="00DF55DF" w:rsidRPr="001F0D01" w:rsidRDefault="00DF55DF" w:rsidP="00DF55DF">
            <w:pPr>
              <w:spacing w:after="0" w:line="240" w:lineRule="auto"/>
              <w:rPr>
                <w:rFonts w:ascii="Century Gothic" w:eastAsia="Times New Roman" w:hAnsi="Century Gothic" w:cs="Calibri"/>
                <w:color w:val="000000"/>
                <w:sz w:val="19"/>
                <w:szCs w:val="19"/>
              </w:rPr>
            </w:pPr>
          </w:p>
        </w:tc>
        <w:tc>
          <w:tcPr>
            <w:tcW w:w="532" w:type="dxa"/>
            <w:tcBorders>
              <w:top w:val="nil"/>
              <w:left w:val="nil"/>
              <w:bottom w:val="nil"/>
              <w:right w:val="nil"/>
            </w:tcBorders>
            <w:shd w:val="clear" w:color="000000" w:fill="D9D9D9"/>
            <w:noWrap/>
            <w:vAlign w:val="center"/>
          </w:tcPr>
          <w:p w14:paraId="1E037795" w14:textId="41AC2BCB" w:rsidR="00DF55DF" w:rsidRPr="001F0D01" w:rsidRDefault="00DF55DF" w:rsidP="00DF55DF">
            <w:pPr>
              <w:spacing w:after="0" w:line="240" w:lineRule="auto"/>
              <w:rPr>
                <w:rFonts w:ascii="Century Gothic" w:eastAsia="Times New Roman" w:hAnsi="Century Gothic" w:cs="Calibri"/>
                <w:color w:val="000000"/>
                <w:sz w:val="19"/>
                <w:szCs w:val="19"/>
              </w:rPr>
            </w:pPr>
          </w:p>
        </w:tc>
        <w:tc>
          <w:tcPr>
            <w:tcW w:w="647" w:type="dxa"/>
            <w:tcBorders>
              <w:top w:val="nil"/>
              <w:left w:val="nil"/>
              <w:bottom w:val="nil"/>
              <w:right w:val="nil"/>
            </w:tcBorders>
            <w:shd w:val="clear" w:color="000000" w:fill="D9D9D9"/>
            <w:noWrap/>
            <w:vAlign w:val="center"/>
          </w:tcPr>
          <w:p w14:paraId="060F46BB" w14:textId="6BE27BFA"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DF55DF" w:rsidRPr="00426FEB" w14:paraId="1A2EDCC0" w14:textId="77777777" w:rsidTr="002331A1">
        <w:trPr>
          <w:trHeight w:val="708"/>
        </w:trPr>
        <w:tc>
          <w:tcPr>
            <w:tcW w:w="1786" w:type="dxa"/>
            <w:tcBorders>
              <w:top w:val="nil"/>
              <w:left w:val="nil"/>
              <w:bottom w:val="nil"/>
              <w:right w:val="nil"/>
            </w:tcBorders>
            <w:shd w:val="clear" w:color="000000" w:fill="F2F2F2"/>
            <w:vAlign w:val="center"/>
          </w:tcPr>
          <w:p w14:paraId="45C2078F" w14:textId="059B5A01" w:rsidR="00DF55DF" w:rsidRPr="00426FEB" w:rsidRDefault="00DF55DF"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UCC-DGIAI-193</w:t>
            </w:r>
          </w:p>
        </w:tc>
        <w:tc>
          <w:tcPr>
            <w:tcW w:w="1394" w:type="dxa"/>
            <w:tcBorders>
              <w:top w:val="nil"/>
              <w:left w:val="nil"/>
              <w:bottom w:val="nil"/>
              <w:right w:val="nil"/>
            </w:tcBorders>
            <w:shd w:val="clear" w:color="000000" w:fill="F2F2F2"/>
            <w:noWrap/>
            <w:vAlign w:val="center"/>
          </w:tcPr>
          <w:p w14:paraId="3FA8DBC8" w14:textId="155D917E" w:rsidR="00DF55DF" w:rsidRPr="00426FEB" w:rsidRDefault="00DF55DF"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DGIAI</w:t>
            </w:r>
          </w:p>
        </w:tc>
        <w:tc>
          <w:tcPr>
            <w:tcW w:w="4314" w:type="dxa"/>
            <w:tcBorders>
              <w:top w:val="nil"/>
              <w:left w:val="nil"/>
              <w:bottom w:val="nil"/>
              <w:right w:val="nil"/>
            </w:tcBorders>
            <w:shd w:val="clear" w:color="000000" w:fill="F2F2F2"/>
            <w:vAlign w:val="center"/>
          </w:tcPr>
          <w:p w14:paraId="4C045189" w14:textId="3051029F" w:rsidR="00DF55DF" w:rsidRPr="00426FEB" w:rsidRDefault="00DF55DF" w:rsidP="00DF55DF">
            <w:pPr>
              <w:spacing w:after="0" w:line="240" w:lineRule="auto"/>
              <w:rPr>
                <w:rFonts w:ascii="Century Gothic" w:eastAsia="Times New Roman" w:hAnsi="Century Gothic" w:cs="Calibri"/>
                <w:color w:val="000000"/>
                <w:sz w:val="19"/>
                <w:szCs w:val="19"/>
              </w:rPr>
            </w:pPr>
            <w:bookmarkStart w:id="40" w:name="_Toc88039524"/>
            <w:r w:rsidRPr="00426FEB">
              <w:rPr>
                <w:rFonts w:ascii="Century Gothic" w:hAnsi="Century Gothic"/>
                <w:sz w:val="19"/>
                <w:szCs w:val="19"/>
              </w:rPr>
              <w:t>Dar seguimiento a los cambios registrados en el Sistema de Seguimiento de Cambios</w:t>
            </w:r>
            <w:r w:rsidRPr="00426FEB">
              <w:rPr>
                <w:rFonts w:ascii="Century Gothic" w:eastAsia="Symbol" w:hAnsi="Century Gothic" w:cs="Symbol"/>
                <w:color w:val="000000"/>
                <w:sz w:val="19"/>
                <w:szCs w:val="19"/>
              </w:rPr>
              <w:t>.</w:t>
            </w:r>
            <w:bookmarkEnd w:id="40"/>
          </w:p>
        </w:tc>
        <w:tc>
          <w:tcPr>
            <w:tcW w:w="4064" w:type="dxa"/>
            <w:tcBorders>
              <w:top w:val="nil"/>
              <w:left w:val="nil"/>
              <w:bottom w:val="nil"/>
              <w:right w:val="nil"/>
            </w:tcBorders>
            <w:shd w:val="clear" w:color="000000" w:fill="F2F2F2"/>
            <w:vAlign w:val="center"/>
          </w:tcPr>
          <w:p w14:paraId="5CB8D25B" w14:textId="06B4198F" w:rsidR="00DF55DF" w:rsidRPr="00426FEB" w:rsidRDefault="00DF55DF" w:rsidP="00DF55DF">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del seguimiento a los cambios registrados en el Sistema de Seguimiento de Cambios.</w:t>
            </w:r>
          </w:p>
        </w:tc>
        <w:tc>
          <w:tcPr>
            <w:tcW w:w="451" w:type="dxa"/>
            <w:tcBorders>
              <w:top w:val="nil"/>
              <w:left w:val="nil"/>
              <w:bottom w:val="nil"/>
              <w:right w:val="nil"/>
            </w:tcBorders>
            <w:shd w:val="clear" w:color="000000" w:fill="F2F2F2"/>
            <w:noWrap/>
            <w:vAlign w:val="center"/>
          </w:tcPr>
          <w:p w14:paraId="396AC1E1" w14:textId="676E2EF8" w:rsidR="00DF55DF" w:rsidRPr="00426FEB" w:rsidRDefault="00DF55DF" w:rsidP="00DF55DF">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32" w:type="dxa"/>
            <w:tcBorders>
              <w:top w:val="nil"/>
              <w:left w:val="nil"/>
              <w:bottom w:val="nil"/>
              <w:right w:val="nil"/>
            </w:tcBorders>
            <w:shd w:val="clear" w:color="000000" w:fill="F2F2F2"/>
            <w:noWrap/>
            <w:vAlign w:val="center"/>
          </w:tcPr>
          <w:p w14:paraId="4F9C9FE4" w14:textId="4887F485"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32" w:type="dxa"/>
            <w:tcBorders>
              <w:top w:val="nil"/>
              <w:left w:val="nil"/>
              <w:bottom w:val="nil"/>
              <w:right w:val="nil"/>
            </w:tcBorders>
            <w:shd w:val="clear" w:color="000000" w:fill="F2F2F2"/>
            <w:noWrap/>
            <w:vAlign w:val="center"/>
          </w:tcPr>
          <w:p w14:paraId="46AECEC9" w14:textId="27519E1E"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647" w:type="dxa"/>
            <w:tcBorders>
              <w:top w:val="nil"/>
              <w:left w:val="nil"/>
              <w:bottom w:val="nil"/>
              <w:right w:val="nil"/>
            </w:tcBorders>
            <w:shd w:val="clear" w:color="000000" w:fill="F2F2F2"/>
            <w:noWrap/>
            <w:vAlign w:val="center"/>
          </w:tcPr>
          <w:p w14:paraId="3B3FD082" w14:textId="2B35721C"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DF55DF" w:rsidRPr="00426FEB" w14:paraId="789F9FDA" w14:textId="77777777" w:rsidTr="002331A1">
        <w:trPr>
          <w:trHeight w:val="491"/>
        </w:trPr>
        <w:tc>
          <w:tcPr>
            <w:tcW w:w="1786" w:type="dxa"/>
            <w:tcBorders>
              <w:top w:val="nil"/>
              <w:left w:val="nil"/>
              <w:bottom w:val="nil"/>
              <w:right w:val="nil"/>
            </w:tcBorders>
            <w:shd w:val="clear" w:color="000000" w:fill="D9D9D9"/>
            <w:vAlign w:val="center"/>
          </w:tcPr>
          <w:p w14:paraId="12D77D35" w14:textId="215D0116" w:rsidR="00DF55DF" w:rsidRPr="00426FEB" w:rsidRDefault="00DF55DF"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SNIE-DGEE-196</w:t>
            </w:r>
          </w:p>
        </w:tc>
        <w:tc>
          <w:tcPr>
            <w:tcW w:w="1394" w:type="dxa"/>
            <w:tcBorders>
              <w:top w:val="nil"/>
              <w:left w:val="nil"/>
              <w:bottom w:val="nil"/>
              <w:right w:val="nil"/>
            </w:tcBorders>
            <w:shd w:val="clear" w:color="000000" w:fill="D9D9D9"/>
            <w:noWrap/>
            <w:vAlign w:val="center"/>
          </w:tcPr>
          <w:p w14:paraId="6FEB0A5B" w14:textId="0414BF0A" w:rsidR="00DF55DF" w:rsidRPr="00426FEB" w:rsidRDefault="00DF55DF"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DGEE</w:t>
            </w:r>
          </w:p>
        </w:tc>
        <w:tc>
          <w:tcPr>
            <w:tcW w:w="4314" w:type="dxa"/>
            <w:tcBorders>
              <w:top w:val="nil"/>
              <w:left w:val="nil"/>
              <w:bottom w:val="nil"/>
              <w:right w:val="nil"/>
            </w:tcBorders>
            <w:shd w:val="clear" w:color="000000" w:fill="D9D9D9"/>
            <w:vAlign w:val="center"/>
          </w:tcPr>
          <w:p w14:paraId="26F9366D" w14:textId="104DA411" w:rsidR="00DF55DF" w:rsidRPr="00426FEB" w:rsidRDefault="00DF55DF" w:rsidP="00DF55DF">
            <w:pPr>
              <w:spacing w:after="0" w:line="240" w:lineRule="auto"/>
              <w:rPr>
                <w:rFonts w:ascii="Century Gothic" w:eastAsia="Times New Roman" w:hAnsi="Century Gothic" w:cs="Calibri"/>
                <w:color w:val="000000"/>
                <w:sz w:val="19"/>
                <w:szCs w:val="19"/>
              </w:rPr>
            </w:pPr>
            <w:bookmarkStart w:id="41" w:name="_Toc88039528"/>
            <w:r w:rsidRPr="00426FEB">
              <w:rPr>
                <w:rFonts w:ascii="Century Gothic" w:hAnsi="Century Gothic"/>
                <w:sz w:val="19"/>
                <w:szCs w:val="19"/>
              </w:rPr>
              <w:t xml:space="preserve">Reportar sobre los Programas de IIN que </w:t>
            </w:r>
            <w:r w:rsidRPr="00426FEB">
              <w:rPr>
                <w:rStyle w:val="Ttulo1Car"/>
                <w:rFonts w:ascii="Century Gothic" w:hAnsi="Century Gothic"/>
                <w:color w:val="auto"/>
                <w:sz w:val="19"/>
                <w:szCs w:val="19"/>
              </w:rPr>
              <w:t>registraron</w:t>
            </w:r>
            <w:r w:rsidRPr="00426FEB">
              <w:rPr>
                <w:rFonts w:ascii="Century Gothic" w:hAnsi="Century Gothic"/>
                <w:sz w:val="19"/>
                <w:szCs w:val="19"/>
              </w:rPr>
              <w:t xml:space="preserve"> mejoras en fuentes, metodologías y tecnologías, responsabilidad de la DGEE.</w:t>
            </w:r>
            <w:bookmarkEnd w:id="41"/>
          </w:p>
        </w:tc>
        <w:tc>
          <w:tcPr>
            <w:tcW w:w="4064" w:type="dxa"/>
            <w:tcBorders>
              <w:top w:val="nil"/>
              <w:left w:val="nil"/>
              <w:bottom w:val="nil"/>
              <w:right w:val="nil"/>
            </w:tcBorders>
            <w:shd w:val="clear" w:color="000000" w:fill="D9D9D9"/>
            <w:vAlign w:val="center"/>
          </w:tcPr>
          <w:p w14:paraId="27A74A16" w14:textId="77777777" w:rsidR="00DF55DF" w:rsidRPr="00426FEB" w:rsidRDefault="00DF55DF" w:rsidP="0076398C">
            <w:pPr>
              <w:pStyle w:val="Prrafodelista"/>
              <w:numPr>
                <w:ilvl w:val="0"/>
                <w:numId w:val="9"/>
              </w:numPr>
              <w:spacing w:after="0" w:line="240" w:lineRule="auto"/>
              <w:ind w:left="62"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sobre los Programas de IIN que registraron mejoras en fuentes, metodologías y tecnologías, responsabilidad de DGEE. Encuesta Nacional de Empresas Constructoras, dentro del Cambio de Año Base.</w:t>
            </w:r>
          </w:p>
          <w:p w14:paraId="3953768D" w14:textId="77777777" w:rsidR="00DF55DF" w:rsidRPr="00426FEB" w:rsidRDefault="00DF55DF" w:rsidP="0076398C">
            <w:pPr>
              <w:pStyle w:val="Prrafodelista"/>
              <w:numPr>
                <w:ilvl w:val="0"/>
                <w:numId w:val="9"/>
              </w:numPr>
              <w:spacing w:after="0" w:line="240" w:lineRule="auto"/>
              <w:ind w:left="62"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Informe sobre los Programas de IIN que registraron mejoras en fuentes, metodologías y tecnologías, responsabilidad de DGEE. Encuesta Mensual de la Industria Manufacturera, dentro del Cambio de Año Base.</w:t>
            </w:r>
          </w:p>
          <w:p w14:paraId="41F8EB8C" w14:textId="77777777" w:rsidR="00DF55DF" w:rsidRPr="00426FEB" w:rsidRDefault="00DF55DF" w:rsidP="0076398C">
            <w:pPr>
              <w:pStyle w:val="Prrafodelista"/>
              <w:numPr>
                <w:ilvl w:val="0"/>
                <w:numId w:val="9"/>
              </w:numPr>
              <w:spacing w:after="0" w:line="240" w:lineRule="auto"/>
              <w:ind w:left="62" w:hanging="142"/>
              <w:rPr>
                <w:rFonts w:ascii="Century Gothic" w:eastAsia="Symbol" w:hAnsi="Century Gothic" w:cs="Symbol"/>
                <w:color w:val="000000"/>
                <w:sz w:val="19"/>
                <w:szCs w:val="19"/>
              </w:rPr>
            </w:pPr>
            <w:r w:rsidRPr="00426FEB">
              <w:rPr>
                <w:rFonts w:ascii="Century Gothic" w:eastAsia="Symbol" w:hAnsi="Century Gothic" w:cs="Symbol"/>
                <w:color w:val="000000"/>
                <w:sz w:val="19"/>
                <w:szCs w:val="19"/>
              </w:rPr>
              <w:t xml:space="preserve">Informe sobre los Programas de IIN que registraron mejoras en fuentes, metodologías y tecnologías, </w:t>
            </w:r>
            <w:r w:rsidRPr="00426FEB">
              <w:rPr>
                <w:rFonts w:ascii="Century Gothic" w:eastAsia="Symbol" w:hAnsi="Century Gothic" w:cs="Symbol"/>
                <w:color w:val="000000"/>
                <w:sz w:val="19"/>
                <w:szCs w:val="19"/>
              </w:rPr>
              <w:lastRenderedPageBreak/>
              <w:t>responsabilidad de DGEE. Encuesta Mensual sobre Empresas Comerciales, dentro del Cambio de Año Base.</w:t>
            </w:r>
          </w:p>
          <w:p w14:paraId="41A9C6B1" w14:textId="6F4AD004" w:rsidR="00DF55DF" w:rsidRPr="00426FEB" w:rsidRDefault="00DF55DF" w:rsidP="0076398C">
            <w:pPr>
              <w:pStyle w:val="Prrafodelista"/>
              <w:numPr>
                <w:ilvl w:val="0"/>
                <w:numId w:val="9"/>
              </w:numPr>
              <w:spacing w:after="0" w:line="240" w:lineRule="auto"/>
              <w:ind w:left="62" w:hanging="142"/>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sobre los Programas de IIN que registraron mejoras en fuentes, metodologías y tecnologías, responsabilidad de DGEE. Encuesta Mensual de Servicios, dentro del Cambio de Año Base.</w:t>
            </w:r>
          </w:p>
        </w:tc>
        <w:tc>
          <w:tcPr>
            <w:tcW w:w="451" w:type="dxa"/>
            <w:tcBorders>
              <w:top w:val="nil"/>
              <w:left w:val="nil"/>
              <w:bottom w:val="nil"/>
              <w:right w:val="nil"/>
            </w:tcBorders>
            <w:shd w:val="clear" w:color="000000" w:fill="D9D9D9"/>
            <w:noWrap/>
            <w:vAlign w:val="center"/>
          </w:tcPr>
          <w:p w14:paraId="6B0B6E3E" w14:textId="77777777" w:rsidR="0076398C" w:rsidRPr="001F0D01" w:rsidRDefault="0076398C" w:rsidP="00DF55DF">
            <w:pPr>
              <w:spacing w:after="0" w:line="240" w:lineRule="auto"/>
              <w:rPr>
                <w:rFonts w:ascii="Century Gothic" w:eastAsia="Times New Roman" w:hAnsi="Century Gothic" w:cs="Calibri"/>
                <w:color w:val="000000"/>
                <w:sz w:val="19"/>
                <w:szCs w:val="19"/>
              </w:rPr>
            </w:pPr>
          </w:p>
          <w:p w14:paraId="2E8E43EF" w14:textId="77777777" w:rsidR="0076398C" w:rsidRPr="001F0D01" w:rsidRDefault="0076398C" w:rsidP="00DF55DF">
            <w:pPr>
              <w:spacing w:after="0" w:line="240" w:lineRule="auto"/>
              <w:rPr>
                <w:rFonts w:ascii="Century Gothic" w:eastAsia="Times New Roman" w:hAnsi="Century Gothic" w:cs="Calibri"/>
                <w:color w:val="000000"/>
                <w:sz w:val="19"/>
                <w:szCs w:val="19"/>
              </w:rPr>
            </w:pPr>
          </w:p>
          <w:p w14:paraId="3FE091F3" w14:textId="7463AA6E"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p w14:paraId="6DC6F98F"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355AA2C5"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6A06DEEC"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1C39E71B"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6E825006" w14:textId="24A2FFBE"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p w14:paraId="2908DB36"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4BACDC83"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23FD9909"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2B68282B"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1DC667BE"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66293A1B" w14:textId="55D9C0CD"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p w14:paraId="5FAAFF23"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75989566"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8FF05F8"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3904BA28"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1233D30"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29385F00" w14:textId="0566504D"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25</w:t>
            </w:r>
          </w:p>
        </w:tc>
        <w:tc>
          <w:tcPr>
            <w:tcW w:w="532" w:type="dxa"/>
            <w:tcBorders>
              <w:top w:val="nil"/>
              <w:left w:val="nil"/>
              <w:bottom w:val="nil"/>
              <w:right w:val="nil"/>
            </w:tcBorders>
            <w:shd w:val="clear" w:color="000000" w:fill="D9D9D9"/>
            <w:noWrap/>
            <w:vAlign w:val="center"/>
          </w:tcPr>
          <w:p w14:paraId="18D780E5"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5EC376E"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6F5F18AC" w14:textId="22D0F8F9"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p w14:paraId="449BFECC"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13D93F84"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2618BC67"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1349063E"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208B4D4B" w14:textId="1E0079B0"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p w14:paraId="5AF21603"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435B26F5"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DAA8A6A"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140C4D8C"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3BD0BE3C"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0B1A76A4" w14:textId="3707A84F"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p w14:paraId="4BC8F318"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61D3B79E"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0D63C5AD"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5A7A10E4"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118A06FB"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72A14FA6" w14:textId="17E6EFCB"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532" w:type="dxa"/>
            <w:tcBorders>
              <w:top w:val="nil"/>
              <w:left w:val="nil"/>
              <w:bottom w:val="nil"/>
              <w:right w:val="nil"/>
            </w:tcBorders>
            <w:shd w:val="clear" w:color="000000" w:fill="D9D9D9"/>
            <w:noWrap/>
            <w:vAlign w:val="center"/>
          </w:tcPr>
          <w:p w14:paraId="5DC62E24"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07E6B45"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0ECCED92" w14:textId="73813FED"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p w14:paraId="57871B9B"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674670C2"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335E6D89"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A83361E"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1DBCD5F" w14:textId="489D02DA"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p w14:paraId="67396BD7"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6C660112"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02D0C2EB"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2DFA6D69"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7E72B1C1"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02B1980F" w14:textId="7B4418A7"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p w14:paraId="47D9D2CD"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6B092134"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6C008CA4"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323F4B0F"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E3E78DE"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31798C8A" w14:textId="412F4A34"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75</w:t>
            </w:r>
          </w:p>
        </w:tc>
        <w:tc>
          <w:tcPr>
            <w:tcW w:w="647" w:type="dxa"/>
            <w:tcBorders>
              <w:top w:val="nil"/>
              <w:left w:val="nil"/>
              <w:bottom w:val="nil"/>
              <w:right w:val="nil"/>
            </w:tcBorders>
            <w:shd w:val="clear" w:color="000000" w:fill="D9D9D9"/>
            <w:noWrap/>
            <w:vAlign w:val="center"/>
          </w:tcPr>
          <w:p w14:paraId="1AAF6458"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2E6676F4"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0E8E4D39" w14:textId="26BFFD55"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0767E533"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5A16C72F"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6CB34722"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AE32DD2"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70D88BC5" w14:textId="34BCD279"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74ABC601"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6EC38B00"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3615AA2C"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20810C13"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016C383D"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5EC339CE" w14:textId="11B9011C"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p w14:paraId="0AB7895B" w14:textId="77777777" w:rsidR="00DF55DF" w:rsidRPr="00426FEB" w:rsidRDefault="00DF55DF" w:rsidP="00DF55DF">
            <w:pPr>
              <w:spacing w:after="0" w:line="240" w:lineRule="auto"/>
              <w:rPr>
                <w:rFonts w:ascii="Century Gothic" w:eastAsia="Times New Roman" w:hAnsi="Century Gothic" w:cs="Calibri"/>
                <w:color w:val="000000"/>
                <w:sz w:val="19"/>
                <w:szCs w:val="19"/>
                <w:lang w:val="en-US"/>
              </w:rPr>
            </w:pPr>
          </w:p>
          <w:p w14:paraId="644E5E28"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7EF0D1A6"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7D471197"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44F7DEEB" w14:textId="77777777" w:rsidR="0076398C" w:rsidRPr="00426FEB" w:rsidRDefault="0076398C" w:rsidP="00DF55DF">
            <w:pPr>
              <w:spacing w:after="0" w:line="240" w:lineRule="auto"/>
              <w:rPr>
                <w:rFonts w:ascii="Century Gothic" w:eastAsia="Times New Roman" w:hAnsi="Century Gothic" w:cs="Calibri"/>
                <w:color w:val="000000"/>
                <w:sz w:val="19"/>
                <w:szCs w:val="19"/>
                <w:lang w:val="en-US"/>
              </w:rPr>
            </w:pPr>
          </w:p>
          <w:p w14:paraId="1F116014" w14:textId="2A7AD2DB"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DF55DF" w:rsidRPr="00426FEB" w14:paraId="52C516F0" w14:textId="77777777" w:rsidTr="002331A1">
        <w:trPr>
          <w:trHeight w:val="1219"/>
        </w:trPr>
        <w:tc>
          <w:tcPr>
            <w:tcW w:w="1786" w:type="dxa"/>
            <w:tcBorders>
              <w:top w:val="nil"/>
              <w:left w:val="nil"/>
              <w:bottom w:val="nil"/>
              <w:right w:val="nil"/>
            </w:tcBorders>
            <w:shd w:val="clear" w:color="000000" w:fill="F2F2F2"/>
            <w:vAlign w:val="center"/>
          </w:tcPr>
          <w:p w14:paraId="1EC45E11" w14:textId="78ABCE30" w:rsidR="00DF55DF" w:rsidRPr="00426FEB" w:rsidRDefault="0076398C"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SNIGSPIJ-DGEGSPJ-197</w:t>
            </w:r>
          </w:p>
        </w:tc>
        <w:tc>
          <w:tcPr>
            <w:tcW w:w="1394" w:type="dxa"/>
            <w:tcBorders>
              <w:top w:val="nil"/>
              <w:left w:val="nil"/>
              <w:bottom w:val="nil"/>
              <w:right w:val="nil"/>
            </w:tcBorders>
            <w:shd w:val="clear" w:color="000000" w:fill="F2F2F2"/>
            <w:noWrap/>
            <w:vAlign w:val="center"/>
          </w:tcPr>
          <w:p w14:paraId="6E596CFE" w14:textId="31C4DC2C" w:rsidR="00DF55DF" w:rsidRPr="00426FEB" w:rsidRDefault="00DF55DF"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w:t>
            </w:r>
            <w:r w:rsidR="0076398C" w:rsidRPr="00426FEB">
              <w:rPr>
                <w:rFonts w:ascii="Century Gothic" w:eastAsia="Times New Roman" w:hAnsi="Century Gothic" w:cs="Calibri"/>
                <w:color w:val="000000"/>
                <w:sz w:val="19"/>
                <w:szCs w:val="19"/>
                <w:lang w:val="en-US"/>
              </w:rPr>
              <w:t>GEGSPJ</w:t>
            </w:r>
          </w:p>
        </w:tc>
        <w:tc>
          <w:tcPr>
            <w:tcW w:w="4314" w:type="dxa"/>
            <w:tcBorders>
              <w:top w:val="nil"/>
              <w:left w:val="nil"/>
              <w:bottom w:val="nil"/>
              <w:right w:val="nil"/>
            </w:tcBorders>
            <w:shd w:val="clear" w:color="000000" w:fill="F2F2F2"/>
            <w:vAlign w:val="center"/>
          </w:tcPr>
          <w:p w14:paraId="21590571" w14:textId="77777777" w:rsidR="00DF55DF" w:rsidRPr="00426FEB" w:rsidRDefault="00DF55DF" w:rsidP="00DF55DF">
            <w:pPr>
              <w:spacing w:after="0" w:line="240" w:lineRule="auto"/>
              <w:rPr>
                <w:rFonts w:ascii="Century Gothic" w:eastAsia="Times New Roman" w:hAnsi="Century Gothic" w:cs="Calibri"/>
                <w:color w:val="000000"/>
                <w:sz w:val="19"/>
                <w:szCs w:val="19"/>
              </w:rPr>
            </w:pPr>
          </w:p>
          <w:p w14:paraId="77B73CAA" w14:textId="7F93D86C" w:rsidR="00DF55DF" w:rsidRPr="00426FEB" w:rsidRDefault="0076398C" w:rsidP="00DF55DF">
            <w:pPr>
              <w:spacing w:after="0" w:line="240" w:lineRule="auto"/>
              <w:rPr>
                <w:rFonts w:ascii="Century Gothic" w:eastAsia="Times New Roman" w:hAnsi="Century Gothic" w:cs="Calibri"/>
                <w:color w:val="000000"/>
                <w:sz w:val="19"/>
                <w:szCs w:val="19"/>
              </w:rPr>
            </w:pPr>
            <w:bookmarkStart w:id="42" w:name="_Toc88039529"/>
            <w:r w:rsidRPr="00426FEB">
              <w:rPr>
                <w:rFonts w:ascii="Century Gothic" w:hAnsi="Century Gothic"/>
                <w:sz w:val="19"/>
                <w:szCs w:val="19"/>
              </w:rPr>
              <w:t>Elaborar el reporte sobre los Programas de Información de Interés Nacional que registraron mejoras en fuentes, metodologías y tecnologías, responsabilidad de la Dirección General de Estadísticas de Gobierno, Seguridad Pública y Justicia.</w:t>
            </w:r>
            <w:bookmarkEnd w:id="42"/>
          </w:p>
        </w:tc>
        <w:tc>
          <w:tcPr>
            <w:tcW w:w="4064" w:type="dxa"/>
            <w:tcBorders>
              <w:top w:val="nil"/>
              <w:left w:val="nil"/>
              <w:bottom w:val="nil"/>
              <w:right w:val="nil"/>
            </w:tcBorders>
            <w:shd w:val="clear" w:color="000000" w:fill="F2F2F2"/>
            <w:vAlign w:val="center"/>
          </w:tcPr>
          <w:p w14:paraId="4B9F3148" w14:textId="4BC87B99" w:rsidR="00DF55DF" w:rsidRPr="00426FEB" w:rsidRDefault="0076398C" w:rsidP="00DF55DF">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los Programas de IIN que registraron mejoras en fuentes, metodologías y tecnologías.</w:t>
            </w:r>
          </w:p>
        </w:tc>
        <w:tc>
          <w:tcPr>
            <w:tcW w:w="451" w:type="dxa"/>
            <w:tcBorders>
              <w:top w:val="nil"/>
              <w:left w:val="nil"/>
              <w:bottom w:val="nil"/>
              <w:right w:val="nil"/>
            </w:tcBorders>
            <w:shd w:val="clear" w:color="000000" w:fill="F2F2F2"/>
            <w:noWrap/>
            <w:vAlign w:val="center"/>
          </w:tcPr>
          <w:p w14:paraId="353263CF" w14:textId="10F766BA" w:rsidR="00DF55DF" w:rsidRPr="00426FEB" w:rsidRDefault="0076398C" w:rsidP="00DF55DF">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32" w:type="dxa"/>
            <w:tcBorders>
              <w:top w:val="nil"/>
              <w:left w:val="nil"/>
              <w:bottom w:val="nil"/>
              <w:right w:val="nil"/>
            </w:tcBorders>
            <w:shd w:val="clear" w:color="000000" w:fill="F2F2F2"/>
            <w:noWrap/>
            <w:vAlign w:val="center"/>
          </w:tcPr>
          <w:p w14:paraId="692BCF11" w14:textId="4F90A65D" w:rsidR="00DF55DF" w:rsidRPr="00426FEB" w:rsidRDefault="0076398C" w:rsidP="00DF55DF">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50</w:t>
            </w:r>
          </w:p>
        </w:tc>
        <w:tc>
          <w:tcPr>
            <w:tcW w:w="532" w:type="dxa"/>
            <w:tcBorders>
              <w:top w:val="nil"/>
              <w:left w:val="nil"/>
              <w:bottom w:val="nil"/>
              <w:right w:val="nil"/>
            </w:tcBorders>
            <w:shd w:val="clear" w:color="000000" w:fill="F2F2F2"/>
            <w:noWrap/>
            <w:vAlign w:val="center"/>
          </w:tcPr>
          <w:p w14:paraId="50B3BB55" w14:textId="0A0E6704" w:rsidR="00DF55DF" w:rsidRPr="00426FEB" w:rsidRDefault="00DF55DF" w:rsidP="00DF55DF">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75</w:t>
            </w:r>
          </w:p>
        </w:tc>
        <w:tc>
          <w:tcPr>
            <w:tcW w:w="647" w:type="dxa"/>
            <w:tcBorders>
              <w:top w:val="nil"/>
              <w:left w:val="nil"/>
              <w:bottom w:val="nil"/>
              <w:right w:val="nil"/>
            </w:tcBorders>
            <w:shd w:val="clear" w:color="000000" w:fill="F2F2F2"/>
            <w:noWrap/>
            <w:vAlign w:val="center"/>
          </w:tcPr>
          <w:p w14:paraId="1A2684E5" w14:textId="0CC78F95"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DF55DF" w:rsidRPr="00426FEB" w14:paraId="60809843" w14:textId="77777777" w:rsidTr="002331A1">
        <w:trPr>
          <w:trHeight w:val="720"/>
        </w:trPr>
        <w:tc>
          <w:tcPr>
            <w:tcW w:w="1786" w:type="dxa"/>
            <w:tcBorders>
              <w:top w:val="nil"/>
              <w:left w:val="nil"/>
              <w:bottom w:val="nil"/>
              <w:right w:val="nil"/>
            </w:tcBorders>
            <w:shd w:val="clear" w:color="000000" w:fill="D9D9D9"/>
            <w:vAlign w:val="center"/>
          </w:tcPr>
          <w:p w14:paraId="6E0DD58B" w14:textId="3F92E738" w:rsidR="00DF55DF" w:rsidRPr="00426FEB" w:rsidRDefault="0076398C"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UCC-DGIAI-198</w:t>
            </w:r>
          </w:p>
        </w:tc>
        <w:tc>
          <w:tcPr>
            <w:tcW w:w="1394" w:type="dxa"/>
            <w:tcBorders>
              <w:top w:val="nil"/>
              <w:left w:val="nil"/>
              <w:bottom w:val="nil"/>
              <w:right w:val="nil"/>
            </w:tcBorders>
            <w:shd w:val="clear" w:color="000000" w:fill="D9D9D9"/>
            <w:noWrap/>
            <w:vAlign w:val="center"/>
          </w:tcPr>
          <w:p w14:paraId="23C625F7" w14:textId="34E9590C" w:rsidR="00DF55DF" w:rsidRPr="00426FEB" w:rsidRDefault="00DF55DF"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DGGMA</w:t>
            </w:r>
          </w:p>
        </w:tc>
        <w:tc>
          <w:tcPr>
            <w:tcW w:w="4314" w:type="dxa"/>
            <w:tcBorders>
              <w:top w:val="nil"/>
              <w:left w:val="nil"/>
              <w:bottom w:val="nil"/>
              <w:right w:val="nil"/>
            </w:tcBorders>
            <w:shd w:val="clear" w:color="000000" w:fill="D9D9D9"/>
            <w:vAlign w:val="center"/>
          </w:tcPr>
          <w:p w14:paraId="03AB40F0" w14:textId="2E79CECA" w:rsidR="00DF55DF" w:rsidRPr="00426FEB" w:rsidRDefault="0076398C" w:rsidP="00DF55DF">
            <w:pPr>
              <w:spacing w:after="0" w:line="240" w:lineRule="auto"/>
              <w:rPr>
                <w:rFonts w:ascii="Century Gothic" w:eastAsia="Times New Roman" w:hAnsi="Century Gothic" w:cs="Calibri"/>
                <w:color w:val="000000"/>
                <w:sz w:val="19"/>
                <w:szCs w:val="19"/>
              </w:rPr>
            </w:pPr>
            <w:bookmarkStart w:id="43" w:name="_Toc88039530"/>
            <w:r w:rsidRPr="00426FEB">
              <w:rPr>
                <w:rFonts w:ascii="Century Gothic" w:hAnsi="Century Gothic"/>
                <w:sz w:val="19"/>
                <w:szCs w:val="19"/>
              </w:rPr>
              <w:t>Elaborar el informe sobre los Programas de Información de Interés Nacional que registraron mejoras en fuentes, metodologías y tecnologías.</w:t>
            </w:r>
            <w:bookmarkEnd w:id="43"/>
          </w:p>
        </w:tc>
        <w:tc>
          <w:tcPr>
            <w:tcW w:w="4064" w:type="dxa"/>
            <w:tcBorders>
              <w:top w:val="nil"/>
              <w:left w:val="nil"/>
              <w:bottom w:val="nil"/>
              <w:right w:val="nil"/>
            </w:tcBorders>
            <w:shd w:val="clear" w:color="000000" w:fill="D9D9D9"/>
            <w:vAlign w:val="center"/>
          </w:tcPr>
          <w:p w14:paraId="5BE6E03F" w14:textId="5C9BE93C" w:rsidR="00DF55DF" w:rsidRPr="00426FEB" w:rsidRDefault="0076398C" w:rsidP="00DF55DF">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sobre los Programas de IIN que registraron mejoras en fuentes, metodologías y tecnologías.</w:t>
            </w:r>
          </w:p>
        </w:tc>
        <w:tc>
          <w:tcPr>
            <w:tcW w:w="451" w:type="dxa"/>
            <w:tcBorders>
              <w:top w:val="nil"/>
              <w:left w:val="nil"/>
              <w:bottom w:val="nil"/>
              <w:right w:val="nil"/>
            </w:tcBorders>
            <w:shd w:val="clear" w:color="000000" w:fill="D9D9D9"/>
            <w:noWrap/>
            <w:vAlign w:val="center"/>
          </w:tcPr>
          <w:p w14:paraId="4335BF68" w14:textId="57326B39" w:rsidR="00DF55DF" w:rsidRPr="00426FEB" w:rsidRDefault="00DF55DF" w:rsidP="00DF55DF">
            <w:pPr>
              <w:spacing w:after="0" w:line="240" w:lineRule="auto"/>
              <w:rPr>
                <w:rFonts w:ascii="Century Gothic" w:eastAsia="Times New Roman" w:hAnsi="Century Gothic" w:cs="Calibri"/>
                <w:color w:val="000000"/>
                <w:sz w:val="19"/>
                <w:szCs w:val="19"/>
              </w:rPr>
            </w:pPr>
          </w:p>
        </w:tc>
        <w:tc>
          <w:tcPr>
            <w:tcW w:w="532" w:type="dxa"/>
            <w:tcBorders>
              <w:top w:val="nil"/>
              <w:left w:val="nil"/>
              <w:bottom w:val="nil"/>
              <w:right w:val="nil"/>
            </w:tcBorders>
            <w:shd w:val="clear" w:color="000000" w:fill="D9D9D9"/>
            <w:noWrap/>
            <w:vAlign w:val="center"/>
          </w:tcPr>
          <w:p w14:paraId="7FFCCF8B" w14:textId="48113531" w:rsidR="00DF55DF" w:rsidRPr="001F0D01" w:rsidRDefault="00DF55DF" w:rsidP="00DF55DF">
            <w:pPr>
              <w:spacing w:after="0" w:line="240" w:lineRule="auto"/>
              <w:rPr>
                <w:rFonts w:ascii="Century Gothic" w:eastAsia="Times New Roman" w:hAnsi="Century Gothic" w:cs="Calibri"/>
                <w:color w:val="000000"/>
                <w:sz w:val="19"/>
                <w:szCs w:val="19"/>
              </w:rPr>
            </w:pPr>
          </w:p>
        </w:tc>
        <w:tc>
          <w:tcPr>
            <w:tcW w:w="532" w:type="dxa"/>
            <w:tcBorders>
              <w:top w:val="nil"/>
              <w:left w:val="nil"/>
              <w:bottom w:val="nil"/>
              <w:right w:val="nil"/>
            </w:tcBorders>
            <w:shd w:val="clear" w:color="000000" w:fill="D9D9D9"/>
            <w:noWrap/>
            <w:vAlign w:val="center"/>
          </w:tcPr>
          <w:p w14:paraId="20B314BD" w14:textId="7E12D266"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50</w:t>
            </w:r>
          </w:p>
        </w:tc>
        <w:tc>
          <w:tcPr>
            <w:tcW w:w="647" w:type="dxa"/>
            <w:tcBorders>
              <w:top w:val="nil"/>
              <w:left w:val="nil"/>
              <w:bottom w:val="nil"/>
              <w:right w:val="nil"/>
            </w:tcBorders>
            <w:shd w:val="clear" w:color="000000" w:fill="D9D9D9"/>
            <w:noWrap/>
            <w:vAlign w:val="center"/>
          </w:tcPr>
          <w:p w14:paraId="112F5946" w14:textId="72F790C4"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r w:rsidR="00DF55DF" w:rsidRPr="00426FEB" w14:paraId="0D1A6A58" w14:textId="77777777" w:rsidTr="002331A1">
        <w:trPr>
          <w:trHeight w:val="720"/>
        </w:trPr>
        <w:tc>
          <w:tcPr>
            <w:tcW w:w="1786" w:type="dxa"/>
            <w:tcBorders>
              <w:top w:val="nil"/>
              <w:left w:val="nil"/>
              <w:bottom w:val="nil"/>
              <w:right w:val="nil"/>
            </w:tcBorders>
            <w:shd w:val="clear" w:color="000000" w:fill="F2F2F2"/>
            <w:vAlign w:val="center"/>
          </w:tcPr>
          <w:p w14:paraId="405E2745" w14:textId="21D7A8DA" w:rsidR="00DF55DF" w:rsidRPr="00426FEB" w:rsidRDefault="0076398C"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hAnsi="Century Gothic"/>
                <w:sz w:val="19"/>
                <w:szCs w:val="19"/>
              </w:rPr>
              <w:t>UCC-DGIAI-199</w:t>
            </w:r>
          </w:p>
        </w:tc>
        <w:tc>
          <w:tcPr>
            <w:tcW w:w="1394" w:type="dxa"/>
            <w:tcBorders>
              <w:top w:val="nil"/>
              <w:left w:val="nil"/>
              <w:bottom w:val="nil"/>
              <w:right w:val="nil"/>
            </w:tcBorders>
            <w:shd w:val="clear" w:color="000000" w:fill="F2F2F2"/>
            <w:noWrap/>
            <w:vAlign w:val="center"/>
          </w:tcPr>
          <w:p w14:paraId="77154F3D" w14:textId="3C943B8D" w:rsidR="00DF55DF" w:rsidRPr="00426FEB" w:rsidRDefault="00DF55DF" w:rsidP="00DF55DF">
            <w:pPr>
              <w:spacing w:after="0" w:line="240" w:lineRule="auto"/>
              <w:jc w:val="center"/>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DGIAI</w:t>
            </w:r>
          </w:p>
        </w:tc>
        <w:tc>
          <w:tcPr>
            <w:tcW w:w="4314" w:type="dxa"/>
            <w:tcBorders>
              <w:top w:val="nil"/>
              <w:left w:val="nil"/>
              <w:bottom w:val="nil"/>
              <w:right w:val="nil"/>
            </w:tcBorders>
            <w:shd w:val="clear" w:color="000000" w:fill="F2F2F2"/>
            <w:vAlign w:val="center"/>
          </w:tcPr>
          <w:p w14:paraId="078DDAD0" w14:textId="2A6B9A8C" w:rsidR="00DF55DF" w:rsidRPr="00426FEB" w:rsidRDefault="0076398C" w:rsidP="00DF55DF">
            <w:pPr>
              <w:spacing w:after="0" w:line="240" w:lineRule="auto"/>
              <w:rPr>
                <w:rFonts w:ascii="Century Gothic" w:eastAsia="Times New Roman" w:hAnsi="Century Gothic" w:cs="Calibri"/>
                <w:color w:val="000000"/>
                <w:sz w:val="19"/>
                <w:szCs w:val="19"/>
              </w:rPr>
            </w:pPr>
            <w:bookmarkStart w:id="44" w:name="_Toc88039531"/>
            <w:r w:rsidRPr="00426FEB">
              <w:rPr>
                <w:rFonts w:ascii="Century Gothic" w:hAnsi="Century Gothic"/>
                <w:sz w:val="19"/>
                <w:szCs w:val="19"/>
              </w:rPr>
              <w:t>Promover la cultura de la calidad y la mejora continua a través de cursos y estrategias de comunicación interna en el INEGI</w:t>
            </w:r>
            <w:r w:rsidRPr="00426FEB">
              <w:rPr>
                <w:rFonts w:ascii="Century Gothic" w:eastAsia="Symbol" w:hAnsi="Century Gothic" w:cs="Symbol"/>
                <w:color w:val="000000"/>
                <w:sz w:val="19"/>
                <w:szCs w:val="19"/>
              </w:rPr>
              <w:t>.</w:t>
            </w:r>
            <w:bookmarkEnd w:id="44"/>
          </w:p>
        </w:tc>
        <w:tc>
          <w:tcPr>
            <w:tcW w:w="4064" w:type="dxa"/>
            <w:tcBorders>
              <w:top w:val="nil"/>
              <w:left w:val="nil"/>
              <w:bottom w:val="nil"/>
              <w:right w:val="nil"/>
            </w:tcBorders>
            <w:shd w:val="clear" w:color="000000" w:fill="F2F2F2"/>
            <w:vAlign w:val="center"/>
          </w:tcPr>
          <w:p w14:paraId="68101695" w14:textId="425DCF3C" w:rsidR="00DF55DF" w:rsidRPr="00426FEB" w:rsidRDefault="0076398C" w:rsidP="00DF55DF">
            <w:pPr>
              <w:spacing w:after="0" w:line="240" w:lineRule="auto"/>
              <w:rPr>
                <w:rFonts w:ascii="Century Gothic" w:eastAsia="Times New Roman" w:hAnsi="Century Gothic" w:cs="Calibri"/>
                <w:color w:val="000000"/>
                <w:sz w:val="19"/>
                <w:szCs w:val="19"/>
              </w:rPr>
            </w:pPr>
            <w:r w:rsidRPr="00426FEB">
              <w:rPr>
                <w:rFonts w:ascii="Century Gothic" w:eastAsia="Symbol" w:hAnsi="Century Gothic" w:cs="Symbol"/>
                <w:color w:val="000000"/>
                <w:sz w:val="19"/>
                <w:szCs w:val="19"/>
              </w:rPr>
              <w:t>Informe de los cursos y estrategias de comunicación interna aplicados en materia de aseguramiento de la calidad en el INEGI.</w:t>
            </w:r>
          </w:p>
        </w:tc>
        <w:tc>
          <w:tcPr>
            <w:tcW w:w="451" w:type="dxa"/>
            <w:tcBorders>
              <w:top w:val="nil"/>
              <w:left w:val="nil"/>
              <w:bottom w:val="nil"/>
              <w:right w:val="nil"/>
            </w:tcBorders>
            <w:shd w:val="clear" w:color="000000" w:fill="F2F2F2"/>
            <w:noWrap/>
            <w:vAlign w:val="center"/>
          </w:tcPr>
          <w:p w14:paraId="4C3F34BC" w14:textId="1CFE0EE9" w:rsidR="00DF55DF" w:rsidRPr="00426FEB" w:rsidRDefault="0076398C" w:rsidP="00DF55DF">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25</w:t>
            </w:r>
          </w:p>
        </w:tc>
        <w:tc>
          <w:tcPr>
            <w:tcW w:w="532" w:type="dxa"/>
            <w:tcBorders>
              <w:top w:val="nil"/>
              <w:left w:val="nil"/>
              <w:bottom w:val="nil"/>
              <w:right w:val="nil"/>
            </w:tcBorders>
            <w:shd w:val="clear" w:color="000000" w:fill="F2F2F2"/>
            <w:noWrap/>
            <w:vAlign w:val="center"/>
          </w:tcPr>
          <w:p w14:paraId="2FD6EBA3" w14:textId="1FA1F973" w:rsidR="00DF55DF" w:rsidRPr="00426FEB" w:rsidRDefault="0076398C" w:rsidP="00DF55DF">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50</w:t>
            </w:r>
          </w:p>
        </w:tc>
        <w:tc>
          <w:tcPr>
            <w:tcW w:w="532" w:type="dxa"/>
            <w:tcBorders>
              <w:top w:val="nil"/>
              <w:left w:val="nil"/>
              <w:bottom w:val="nil"/>
              <w:right w:val="nil"/>
            </w:tcBorders>
            <w:shd w:val="clear" w:color="000000" w:fill="F2F2F2"/>
            <w:noWrap/>
            <w:vAlign w:val="center"/>
          </w:tcPr>
          <w:p w14:paraId="631A8FCC" w14:textId="7D9E6AB6" w:rsidR="00DF55DF" w:rsidRPr="00426FEB" w:rsidRDefault="0076398C" w:rsidP="00DF55DF">
            <w:pPr>
              <w:spacing w:after="0" w:line="240" w:lineRule="auto"/>
              <w:rPr>
                <w:rFonts w:ascii="Century Gothic" w:eastAsia="Times New Roman" w:hAnsi="Century Gothic" w:cs="Calibri"/>
                <w:color w:val="000000"/>
                <w:sz w:val="19"/>
                <w:szCs w:val="19"/>
              </w:rPr>
            </w:pPr>
            <w:r w:rsidRPr="00426FEB">
              <w:rPr>
                <w:rFonts w:ascii="Century Gothic" w:eastAsia="Times New Roman" w:hAnsi="Century Gothic" w:cs="Calibri"/>
                <w:color w:val="000000"/>
                <w:sz w:val="19"/>
                <w:szCs w:val="19"/>
              </w:rPr>
              <w:t>75</w:t>
            </w:r>
          </w:p>
        </w:tc>
        <w:tc>
          <w:tcPr>
            <w:tcW w:w="647" w:type="dxa"/>
            <w:tcBorders>
              <w:top w:val="nil"/>
              <w:left w:val="nil"/>
              <w:bottom w:val="nil"/>
              <w:right w:val="nil"/>
            </w:tcBorders>
            <w:shd w:val="clear" w:color="000000" w:fill="F2F2F2"/>
            <w:noWrap/>
            <w:vAlign w:val="center"/>
          </w:tcPr>
          <w:p w14:paraId="0D0B7F2C" w14:textId="24116FEC" w:rsidR="00DF55DF" w:rsidRPr="00426FEB" w:rsidRDefault="00DF55DF" w:rsidP="00DF55DF">
            <w:pPr>
              <w:spacing w:after="0" w:line="240" w:lineRule="auto"/>
              <w:rPr>
                <w:rFonts w:ascii="Century Gothic" w:eastAsia="Times New Roman" w:hAnsi="Century Gothic" w:cs="Calibri"/>
                <w:color w:val="000000"/>
                <w:sz w:val="19"/>
                <w:szCs w:val="19"/>
                <w:lang w:val="en-US"/>
              </w:rPr>
            </w:pPr>
            <w:r w:rsidRPr="00426FEB">
              <w:rPr>
                <w:rFonts w:ascii="Century Gothic" w:eastAsia="Times New Roman" w:hAnsi="Century Gothic" w:cs="Calibri"/>
                <w:color w:val="000000"/>
                <w:sz w:val="19"/>
                <w:szCs w:val="19"/>
                <w:lang w:val="en-US"/>
              </w:rPr>
              <w:t>100</w:t>
            </w:r>
          </w:p>
        </w:tc>
      </w:tr>
    </w:tbl>
    <w:p w14:paraId="42893D84" w14:textId="28D1D99F" w:rsidR="00C35215" w:rsidRDefault="00C35215" w:rsidP="00260686">
      <w:pPr>
        <w:spacing w:after="0"/>
        <w:jc w:val="both"/>
        <w:rPr>
          <w:rFonts w:ascii="Century Gothic" w:hAnsi="Century Gothic"/>
          <w:sz w:val="19"/>
          <w:szCs w:val="19"/>
        </w:rPr>
      </w:pPr>
    </w:p>
    <w:p w14:paraId="1F4FEA72" w14:textId="77777777" w:rsidR="003D3ECB" w:rsidRDefault="003D3ECB">
      <w:pPr>
        <w:rPr>
          <w:rFonts w:ascii="Century Gothic" w:hAnsi="Century Gothic"/>
          <w:sz w:val="19"/>
          <w:szCs w:val="19"/>
        </w:rPr>
      </w:pPr>
      <w:r>
        <w:rPr>
          <w:rFonts w:ascii="Century Gothic" w:hAnsi="Century Gothic"/>
          <w:sz w:val="19"/>
          <w:szCs w:val="19"/>
        </w:rPr>
        <w:br w:type="page"/>
      </w:r>
    </w:p>
    <w:p w14:paraId="40DECCF1" w14:textId="77777777" w:rsidR="006746BC" w:rsidRPr="00F278EA" w:rsidRDefault="006746BC" w:rsidP="006746BC">
      <w:pPr>
        <w:pStyle w:val="Ttulo1"/>
        <w:rPr>
          <w:rFonts w:ascii="Century Gothic" w:hAnsi="Century Gothic" w:cs="Century Gothic"/>
          <w:b/>
          <w:bCs/>
          <w:color w:val="auto"/>
          <w:sz w:val="20"/>
          <w:szCs w:val="20"/>
        </w:rPr>
      </w:pPr>
      <w:bookmarkStart w:id="45" w:name="_Toc492995911"/>
      <w:bookmarkStart w:id="46" w:name="_Toc500859976"/>
      <w:bookmarkStart w:id="47" w:name="_Toc531082954"/>
      <w:r w:rsidRPr="00F278EA">
        <w:rPr>
          <w:rFonts w:ascii="Century Gothic" w:hAnsi="Century Gothic" w:cs="Century Gothic"/>
          <w:b/>
          <w:bCs/>
          <w:color w:val="auto"/>
          <w:sz w:val="20"/>
          <w:szCs w:val="20"/>
        </w:rPr>
        <w:lastRenderedPageBreak/>
        <w:t>Siglas y abreviaturas</w:t>
      </w:r>
      <w:bookmarkEnd w:id="45"/>
      <w:bookmarkEnd w:id="46"/>
      <w:bookmarkEnd w:id="47"/>
      <w:r w:rsidRPr="00F278EA">
        <w:rPr>
          <w:rFonts w:ascii="Century Gothic" w:hAnsi="Century Gothic" w:cs="Century Gothic"/>
          <w:b/>
          <w:bCs/>
          <w:color w:val="auto"/>
          <w:sz w:val="20"/>
          <w:szCs w:val="20"/>
        </w:rPr>
        <w:t xml:space="preserve"> </w:t>
      </w:r>
    </w:p>
    <w:p w14:paraId="3E6913B1" w14:textId="77777777" w:rsidR="006746BC" w:rsidRPr="00F278EA" w:rsidRDefault="006746BC" w:rsidP="006746BC"/>
    <w:tbl>
      <w:tblPr>
        <w:tblW w:w="9639" w:type="dxa"/>
        <w:jc w:val="center"/>
        <w:tblBorders>
          <w:top w:val="single" w:sz="2" w:space="0" w:color="8E0000"/>
          <w:bottom w:val="single" w:sz="2" w:space="0" w:color="8E0000"/>
          <w:insideH w:val="single" w:sz="2" w:space="0" w:color="8E0000"/>
          <w:insideV w:val="single" w:sz="2" w:space="0" w:color="8E0000"/>
        </w:tblBorders>
        <w:tblCellMar>
          <w:top w:w="28" w:type="dxa"/>
          <w:left w:w="28" w:type="dxa"/>
          <w:bottom w:w="28" w:type="dxa"/>
          <w:right w:w="28" w:type="dxa"/>
        </w:tblCellMar>
        <w:tblLook w:val="04A0" w:firstRow="1" w:lastRow="0" w:firstColumn="1" w:lastColumn="0" w:noHBand="0" w:noVBand="1"/>
      </w:tblPr>
      <w:tblGrid>
        <w:gridCol w:w="1712"/>
        <w:gridCol w:w="7927"/>
      </w:tblGrid>
      <w:tr w:rsidR="003E4B1F" w:rsidRPr="00F278EA" w14:paraId="370C3C8E" w14:textId="77777777" w:rsidTr="007C7B18">
        <w:trPr>
          <w:trHeight w:val="227"/>
          <w:jc w:val="center"/>
        </w:trPr>
        <w:tc>
          <w:tcPr>
            <w:tcW w:w="1712" w:type="dxa"/>
            <w:shd w:val="clear" w:color="auto" w:fill="auto"/>
            <w:noWrap/>
            <w:vAlign w:val="center"/>
          </w:tcPr>
          <w:p w14:paraId="5600F25D" w14:textId="49E42FF5" w:rsidR="003E4B1F" w:rsidRPr="00426FEB" w:rsidRDefault="003E4B1F"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CGI</w:t>
            </w:r>
          </w:p>
        </w:tc>
        <w:tc>
          <w:tcPr>
            <w:tcW w:w="7927" w:type="dxa"/>
            <w:shd w:val="clear" w:color="auto" w:fill="auto"/>
            <w:noWrap/>
            <w:vAlign w:val="center"/>
          </w:tcPr>
          <w:p w14:paraId="7D5EC082" w14:textId="46A5AA6A" w:rsidR="003E4B1F" w:rsidRPr="00426FEB" w:rsidRDefault="003E4B1F" w:rsidP="007C7B18">
            <w:pPr>
              <w:rPr>
                <w:rFonts w:ascii="Century Gothic" w:hAnsi="Century Gothic" w:cs="Segoe UI"/>
                <w:color w:val="000000"/>
                <w:sz w:val="20"/>
                <w:szCs w:val="20"/>
              </w:rPr>
            </w:pPr>
            <w:r w:rsidRPr="00426FEB">
              <w:rPr>
                <w:rFonts w:ascii="Century Gothic" w:hAnsi="Century Gothic" w:cs="Segoe UI"/>
                <w:color w:val="000000"/>
                <w:sz w:val="20"/>
                <w:szCs w:val="20"/>
              </w:rPr>
              <w:t>Coordinación General de Informática</w:t>
            </w:r>
          </w:p>
        </w:tc>
      </w:tr>
      <w:tr w:rsidR="006746BC" w:rsidRPr="00F278EA" w14:paraId="531E2DC7" w14:textId="77777777" w:rsidTr="007C7B18">
        <w:trPr>
          <w:trHeight w:val="227"/>
          <w:jc w:val="center"/>
        </w:trPr>
        <w:tc>
          <w:tcPr>
            <w:tcW w:w="1712" w:type="dxa"/>
            <w:shd w:val="clear" w:color="auto" w:fill="auto"/>
            <w:noWrap/>
            <w:vAlign w:val="center"/>
          </w:tcPr>
          <w:p w14:paraId="73EDBCD0" w14:textId="77777777" w:rsidR="006746BC" w:rsidRPr="00426FEB" w:rsidRDefault="006746BC"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CGOR</w:t>
            </w:r>
          </w:p>
        </w:tc>
        <w:tc>
          <w:tcPr>
            <w:tcW w:w="7927" w:type="dxa"/>
            <w:shd w:val="clear" w:color="auto" w:fill="auto"/>
            <w:noWrap/>
            <w:vAlign w:val="center"/>
          </w:tcPr>
          <w:p w14:paraId="02716436" w14:textId="77777777" w:rsidR="006746BC" w:rsidRPr="00426FEB" w:rsidRDefault="006746BC" w:rsidP="007C7B18">
            <w:pPr>
              <w:rPr>
                <w:rFonts w:ascii="Century Gothic" w:hAnsi="Century Gothic" w:cs="Segoe UI"/>
                <w:color w:val="000000"/>
                <w:sz w:val="20"/>
                <w:szCs w:val="20"/>
              </w:rPr>
            </w:pPr>
            <w:r w:rsidRPr="00426FEB">
              <w:rPr>
                <w:rFonts w:ascii="Century Gothic" w:hAnsi="Century Gothic" w:cs="Segoe UI"/>
                <w:color w:val="000000"/>
                <w:sz w:val="20"/>
                <w:szCs w:val="20"/>
              </w:rPr>
              <w:t>Coordinación General de Operación Regional</w:t>
            </w:r>
          </w:p>
        </w:tc>
      </w:tr>
      <w:tr w:rsidR="006728DD" w:rsidRPr="00F278EA" w14:paraId="48B6771C" w14:textId="77777777" w:rsidTr="007C7B18">
        <w:trPr>
          <w:trHeight w:val="227"/>
          <w:jc w:val="center"/>
        </w:trPr>
        <w:tc>
          <w:tcPr>
            <w:tcW w:w="1712" w:type="dxa"/>
            <w:shd w:val="clear" w:color="auto" w:fill="auto"/>
            <w:noWrap/>
            <w:vAlign w:val="center"/>
          </w:tcPr>
          <w:p w14:paraId="47CF140B" w14:textId="77777777" w:rsidR="006728DD" w:rsidRPr="00426FEB" w:rsidRDefault="006728DD" w:rsidP="007C7B18">
            <w:pPr>
              <w:jc w:val="center"/>
              <w:rPr>
                <w:rFonts w:ascii="Century Gothic" w:hAnsi="Century Gothic" w:cs="Segoe UI"/>
                <w:color w:val="000000"/>
                <w:sz w:val="20"/>
                <w:szCs w:val="20"/>
              </w:rPr>
            </w:pPr>
            <w:proofErr w:type="spellStart"/>
            <w:r w:rsidRPr="00426FEB">
              <w:rPr>
                <w:rFonts w:ascii="Century Gothic" w:hAnsi="Century Gothic" w:cs="Segoe UI"/>
                <w:color w:val="000000"/>
                <w:sz w:val="20"/>
                <w:szCs w:val="20"/>
              </w:rPr>
              <w:t>CoAC</w:t>
            </w:r>
            <w:proofErr w:type="spellEnd"/>
          </w:p>
        </w:tc>
        <w:tc>
          <w:tcPr>
            <w:tcW w:w="7927" w:type="dxa"/>
            <w:shd w:val="clear" w:color="auto" w:fill="auto"/>
            <w:noWrap/>
            <w:vAlign w:val="center"/>
          </w:tcPr>
          <w:p w14:paraId="6E40D84A" w14:textId="77777777" w:rsidR="006728DD" w:rsidRPr="00426FEB" w:rsidRDefault="006728DD" w:rsidP="007C7B18">
            <w:pPr>
              <w:rPr>
                <w:rFonts w:ascii="Century Gothic" w:hAnsi="Century Gothic" w:cs="Segoe UI"/>
                <w:color w:val="000000"/>
                <w:sz w:val="20"/>
                <w:szCs w:val="20"/>
              </w:rPr>
            </w:pPr>
            <w:r w:rsidRPr="00426FEB">
              <w:rPr>
                <w:rFonts w:ascii="Century Gothic" w:hAnsi="Century Gothic" w:cs="Segoe UI"/>
                <w:color w:val="000000"/>
                <w:sz w:val="20"/>
                <w:szCs w:val="20"/>
              </w:rPr>
              <w:t>Comité de Aseguramiento de la Calidad</w:t>
            </w:r>
          </w:p>
        </w:tc>
      </w:tr>
      <w:tr w:rsidR="006746BC" w:rsidRPr="00F278EA" w14:paraId="278B6009" w14:textId="77777777" w:rsidTr="007C7B18">
        <w:trPr>
          <w:trHeight w:val="227"/>
          <w:jc w:val="center"/>
        </w:trPr>
        <w:tc>
          <w:tcPr>
            <w:tcW w:w="1712" w:type="dxa"/>
            <w:shd w:val="clear" w:color="auto" w:fill="auto"/>
            <w:noWrap/>
            <w:vAlign w:val="center"/>
          </w:tcPr>
          <w:p w14:paraId="1B043A20" w14:textId="77777777" w:rsidR="006746BC" w:rsidRPr="00426FEB" w:rsidRDefault="006746BC"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DGA</w:t>
            </w:r>
          </w:p>
        </w:tc>
        <w:tc>
          <w:tcPr>
            <w:tcW w:w="7927" w:type="dxa"/>
            <w:shd w:val="clear" w:color="auto" w:fill="auto"/>
            <w:noWrap/>
            <w:vAlign w:val="center"/>
          </w:tcPr>
          <w:p w14:paraId="0C36A602" w14:textId="77777777" w:rsidR="006746BC" w:rsidRPr="00426FEB" w:rsidRDefault="006746BC" w:rsidP="007C7B18">
            <w:pPr>
              <w:rPr>
                <w:rFonts w:ascii="Century Gothic" w:hAnsi="Century Gothic" w:cs="Segoe UI"/>
                <w:color w:val="000000"/>
                <w:sz w:val="20"/>
                <w:szCs w:val="20"/>
              </w:rPr>
            </w:pPr>
            <w:r w:rsidRPr="00426FEB">
              <w:rPr>
                <w:rFonts w:ascii="Century Gothic" w:hAnsi="Century Gothic" w:cs="Segoe UI"/>
                <w:color w:val="000000"/>
                <w:sz w:val="20"/>
                <w:szCs w:val="20"/>
              </w:rPr>
              <w:t>Dirección General de Administración</w:t>
            </w:r>
          </w:p>
        </w:tc>
      </w:tr>
      <w:tr w:rsidR="006746BC" w:rsidRPr="00F278EA" w14:paraId="0F6CE71C" w14:textId="77777777" w:rsidTr="007C7B18">
        <w:trPr>
          <w:trHeight w:val="227"/>
          <w:jc w:val="center"/>
        </w:trPr>
        <w:tc>
          <w:tcPr>
            <w:tcW w:w="1712" w:type="dxa"/>
            <w:shd w:val="clear" w:color="auto" w:fill="auto"/>
            <w:noWrap/>
            <w:vAlign w:val="center"/>
          </w:tcPr>
          <w:p w14:paraId="4C126772" w14:textId="77777777" w:rsidR="006746BC" w:rsidRPr="00426FEB" w:rsidRDefault="006746BC"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DGEE</w:t>
            </w:r>
          </w:p>
        </w:tc>
        <w:tc>
          <w:tcPr>
            <w:tcW w:w="7927" w:type="dxa"/>
            <w:shd w:val="clear" w:color="auto" w:fill="auto"/>
            <w:noWrap/>
            <w:vAlign w:val="center"/>
          </w:tcPr>
          <w:p w14:paraId="791756E1" w14:textId="77777777" w:rsidR="006746BC" w:rsidRPr="00426FEB" w:rsidRDefault="006746BC" w:rsidP="007C7B18">
            <w:pPr>
              <w:rPr>
                <w:rFonts w:ascii="Century Gothic" w:hAnsi="Century Gothic" w:cs="Segoe UI"/>
                <w:color w:val="000000"/>
                <w:sz w:val="20"/>
                <w:szCs w:val="20"/>
              </w:rPr>
            </w:pPr>
            <w:r w:rsidRPr="00426FEB">
              <w:rPr>
                <w:rFonts w:ascii="Century Gothic" w:hAnsi="Century Gothic" w:cs="Segoe UI"/>
                <w:color w:val="000000"/>
                <w:sz w:val="20"/>
                <w:szCs w:val="20"/>
              </w:rPr>
              <w:t>Dirección General de Estadísticas Económicas</w:t>
            </w:r>
          </w:p>
        </w:tc>
      </w:tr>
      <w:tr w:rsidR="006746BC" w:rsidRPr="00F278EA" w14:paraId="2655B30D" w14:textId="77777777" w:rsidTr="007C7B18">
        <w:trPr>
          <w:trHeight w:val="227"/>
          <w:jc w:val="center"/>
        </w:trPr>
        <w:tc>
          <w:tcPr>
            <w:tcW w:w="1712" w:type="dxa"/>
            <w:shd w:val="clear" w:color="auto" w:fill="auto"/>
            <w:noWrap/>
            <w:vAlign w:val="center"/>
          </w:tcPr>
          <w:p w14:paraId="5FEAC9E7" w14:textId="77777777" w:rsidR="006746BC" w:rsidRPr="00426FEB" w:rsidRDefault="006746BC"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DGEGSPJ</w:t>
            </w:r>
          </w:p>
        </w:tc>
        <w:tc>
          <w:tcPr>
            <w:tcW w:w="7927" w:type="dxa"/>
            <w:shd w:val="clear" w:color="auto" w:fill="auto"/>
            <w:noWrap/>
            <w:vAlign w:val="center"/>
          </w:tcPr>
          <w:p w14:paraId="4D508D9E" w14:textId="77777777" w:rsidR="006746BC" w:rsidRPr="00426FEB" w:rsidRDefault="006746BC" w:rsidP="007C7B18">
            <w:pPr>
              <w:rPr>
                <w:rFonts w:ascii="Century Gothic" w:hAnsi="Century Gothic" w:cs="Segoe UI"/>
                <w:color w:val="000000"/>
                <w:sz w:val="20"/>
                <w:szCs w:val="20"/>
              </w:rPr>
            </w:pPr>
            <w:r w:rsidRPr="00426FEB">
              <w:rPr>
                <w:rFonts w:ascii="Century Gothic" w:hAnsi="Century Gothic" w:cs="Segoe UI"/>
                <w:color w:val="000000"/>
                <w:sz w:val="20"/>
                <w:szCs w:val="20"/>
              </w:rPr>
              <w:t>Dirección General de Estadísticas de Gobierno, Seguridad Pública y Justicia</w:t>
            </w:r>
          </w:p>
        </w:tc>
      </w:tr>
      <w:tr w:rsidR="006746BC" w:rsidRPr="00F278EA" w14:paraId="1DD9811B" w14:textId="77777777" w:rsidTr="007C7B18">
        <w:trPr>
          <w:trHeight w:val="227"/>
          <w:jc w:val="center"/>
        </w:trPr>
        <w:tc>
          <w:tcPr>
            <w:tcW w:w="1712" w:type="dxa"/>
            <w:shd w:val="clear" w:color="auto" w:fill="auto"/>
            <w:noWrap/>
            <w:vAlign w:val="center"/>
          </w:tcPr>
          <w:p w14:paraId="40C2CC98" w14:textId="77777777" w:rsidR="006746BC" w:rsidRPr="00426FEB" w:rsidRDefault="006746BC"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DGES</w:t>
            </w:r>
          </w:p>
        </w:tc>
        <w:tc>
          <w:tcPr>
            <w:tcW w:w="7927" w:type="dxa"/>
            <w:shd w:val="clear" w:color="auto" w:fill="auto"/>
            <w:noWrap/>
            <w:vAlign w:val="center"/>
          </w:tcPr>
          <w:p w14:paraId="0C2FB904" w14:textId="77777777" w:rsidR="006746BC" w:rsidRPr="00426FEB" w:rsidRDefault="006746BC" w:rsidP="007C7B18">
            <w:pPr>
              <w:rPr>
                <w:rFonts w:ascii="Century Gothic" w:hAnsi="Century Gothic" w:cs="Segoe UI"/>
                <w:color w:val="000000"/>
                <w:sz w:val="20"/>
                <w:szCs w:val="20"/>
              </w:rPr>
            </w:pPr>
            <w:r w:rsidRPr="00426FEB">
              <w:rPr>
                <w:rFonts w:ascii="Century Gothic" w:hAnsi="Century Gothic" w:cs="Segoe UI"/>
                <w:color w:val="000000"/>
                <w:sz w:val="20"/>
                <w:szCs w:val="20"/>
              </w:rPr>
              <w:t>Dirección General de Estadísticas Sociodemográficas</w:t>
            </w:r>
          </w:p>
        </w:tc>
      </w:tr>
      <w:tr w:rsidR="006746BC" w:rsidRPr="00F278EA" w14:paraId="73D14304" w14:textId="77777777" w:rsidTr="007C7B18">
        <w:trPr>
          <w:trHeight w:val="227"/>
          <w:jc w:val="center"/>
        </w:trPr>
        <w:tc>
          <w:tcPr>
            <w:tcW w:w="1712" w:type="dxa"/>
            <w:shd w:val="clear" w:color="auto" w:fill="auto"/>
            <w:noWrap/>
            <w:vAlign w:val="center"/>
          </w:tcPr>
          <w:p w14:paraId="3C3ABA8E" w14:textId="77777777" w:rsidR="006746BC" w:rsidRPr="00426FEB" w:rsidRDefault="006746BC"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DGGMA</w:t>
            </w:r>
          </w:p>
        </w:tc>
        <w:tc>
          <w:tcPr>
            <w:tcW w:w="7927" w:type="dxa"/>
            <w:shd w:val="clear" w:color="auto" w:fill="auto"/>
            <w:noWrap/>
            <w:vAlign w:val="center"/>
          </w:tcPr>
          <w:p w14:paraId="3413B9F2" w14:textId="77777777" w:rsidR="006746BC" w:rsidRPr="00426FEB" w:rsidRDefault="006746BC" w:rsidP="007C7B18">
            <w:pPr>
              <w:rPr>
                <w:rFonts w:ascii="Century Gothic" w:hAnsi="Century Gothic" w:cs="Segoe UI"/>
                <w:color w:val="000000"/>
                <w:sz w:val="20"/>
                <w:szCs w:val="20"/>
              </w:rPr>
            </w:pPr>
            <w:r w:rsidRPr="00426FEB">
              <w:rPr>
                <w:rFonts w:ascii="Century Gothic" w:hAnsi="Century Gothic" w:cs="Segoe UI"/>
                <w:color w:val="000000"/>
                <w:sz w:val="20"/>
                <w:szCs w:val="20"/>
              </w:rPr>
              <w:t>Dirección General de Geografía y Medio Ambiente</w:t>
            </w:r>
          </w:p>
        </w:tc>
      </w:tr>
      <w:tr w:rsidR="006746BC" w:rsidRPr="00F278EA" w14:paraId="2E63D6CA" w14:textId="77777777" w:rsidTr="007C7B18">
        <w:trPr>
          <w:trHeight w:val="227"/>
          <w:jc w:val="center"/>
        </w:trPr>
        <w:tc>
          <w:tcPr>
            <w:tcW w:w="1712" w:type="dxa"/>
            <w:shd w:val="clear" w:color="auto" w:fill="auto"/>
            <w:noWrap/>
            <w:vAlign w:val="center"/>
          </w:tcPr>
          <w:p w14:paraId="3E04E2F2" w14:textId="77777777" w:rsidR="006746BC" w:rsidRPr="00426FEB" w:rsidRDefault="006746BC"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DGIAI</w:t>
            </w:r>
          </w:p>
        </w:tc>
        <w:tc>
          <w:tcPr>
            <w:tcW w:w="7927" w:type="dxa"/>
            <w:shd w:val="clear" w:color="auto" w:fill="auto"/>
            <w:noWrap/>
            <w:vAlign w:val="center"/>
          </w:tcPr>
          <w:p w14:paraId="5C83265E" w14:textId="77777777" w:rsidR="006746BC" w:rsidRPr="00426FEB" w:rsidRDefault="006746BC" w:rsidP="007C7B18">
            <w:pPr>
              <w:rPr>
                <w:rFonts w:ascii="Century Gothic" w:hAnsi="Century Gothic" w:cs="Segoe UI"/>
                <w:color w:val="000000"/>
                <w:sz w:val="20"/>
                <w:szCs w:val="20"/>
              </w:rPr>
            </w:pPr>
            <w:r w:rsidRPr="00426FEB">
              <w:rPr>
                <w:rFonts w:ascii="Century Gothic" w:hAnsi="Century Gothic" w:cs="Segoe UI"/>
                <w:color w:val="000000"/>
                <w:sz w:val="20"/>
                <w:szCs w:val="20"/>
              </w:rPr>
              <w:t>Dirección General de Integración, Análisis e Investigación</w:t>
            </w:r>
          </w:p>
        </w:tc>
      </w:tr>
      <w:tr w:rsidR="006746BC" w:rsidRPr="00F278EA" w14:paraId="61C04CA8" w14:textId="77777777" w:rsidTr="007C7B18">
        <w:trPr>
          <w:trHeight w:val="227"/>
          <w:jc w:val="center"/>
        </w:trPr>
        <w:tc>
          <w:tcPr>
            <w:tcW w:w="1712" w:type="dxa"/>
            <w:shd w:val="clear" w:color="auto" w:fill="auto"/>
            <w:noWrap/>
            <w:vAlign w:val="center"/>
          </w:tcPr>
          <w:p w14:paraId="4733D9C6" w14:textId="77777777" w:rsidR="006746BC" w:rsidRPr="00426FEB" w:rsidRDefault="006746BC"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DGIAI (ST)</w:t>
            </w:r>
          </w:p>
        </w:tc>
        <w:tc>
          <w:tcPr>
            <w:tcW w:w="7927" w:type="dxa"/>
            <w:shd w:val="clear" w:color="auto" w:fill="auto"/>
            <w:noWrap/>
            <w:vAlign w:val="center"/>
          </w:tcPr>
          <w:p w14:paraId="2B366B54" w14:textId="77777777" w:rsidR="006746BC" w:rsidRPr="00426FEB" w:rsidRDefault="006746BC" w:rsidP="007C7B18">
            <w:pPr>
              <w:rPr>
                <w:rFonts w:ascii="Century Gothic" w:hAnsi="Century Gothic" w:cs="Segoe UI"/>
                <w:color w:val="000000"/>
                <w:sz w:val="20"/>
                <w:szCs w:val="20"/>
              </w:rPr>
            </w:pPr>
            <w:r w:rsidRPr="00426FEB">
              <w:rPr>
                <w:rFonts w:ascii="Century Gothic" w:hAnsi="Century Gothic" w:cs="Segoe UI"/>
                <w:color w:val="000000"/>
                <w:sz w:val="20"/>
                <w:szCs w:val="20"/>
              </w:rPr>
              <w:t>Dirección General de Integración, Análisis e Investigación. Secretariado Técnico del Comité de Aseguramiento de la Calidad</w:t>
            </w:r>
          </w:p>
        </w:tc>
      </w:tr>
      <w:tr w:rsidR="006728DD" w:rsidRPr="00F278EA" w14:paraId="6770B292" w14:textId="77777777" w:rsidTr="007C7B18">
        <w:trPr>
          <w:trHeight w:val="227"/>
          <w:jc w:val="center"/>
        </w:trPr>
        <w:tc>
          <w:tcPr>
            <w:tcW w:w="1712" w:type="dxa"/>
            <w:shd w:val="clear" w:color="auto" w:fill="auto"/>
            <w:noWrap/>
            <w:vAlign w:val="center"/>
          </w:tcPr>
          <w:p w14:paraId="00846BB6" w14:textId="77777777" w:rsidR="006728DD" w:rsidRPr="00426FEB" w:rsidRDefault="006728DD"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HECRA</w:t>
            </w:r>
          </w:p>
        </w:tc>
        <w:tc>
          <w:tcPr>
            <w:tcW w:w="7927" w:type="dxa"/>
            <w:shd w:val="clear" w:color="auto" w:fill="auto"/>
            <w:noWrap/>
            <w:vAlign w:val="center"/>
          </w:tcPr>
          <w:p w14:paraId="7324D79E" w14:textId="77777777" w:rsidR="006728DD" w:rsidRPr="00426FEB" w:rsidRDefault="006728DD" w:rsidP="007C7B18">
            <w:pPr>
              <w:rPr>
                <w:rFonts w:ascii="Century Gothic" w:hAnsi="Century Gothic" w:cs="Segoe UI"/>
                <w:color w:val="000000"/>
                <w:sz w:val="20"/>
                <w:szCs w:val="20"/>
              </w:rPr>
            </w:pPr>
            <w:r w:rsidRPr="00426FEB">
              <w:rPr>
                <w:rFonts w:ascii="Century Gothic" w:hAnsi="Century Gothic" w:cs="Segoe UI"/>
                <w:color w:val="000000"/>
                <w:sz w:val="20"/>
                <w:szCs w:val="20"/>
              </w:rPr>
              <w:t>Herramienta para la Evaluación de la Calidad de los Registros Administrativos</w:t>
            </w:r>
          </w:p>
        </w:tc>
      </w:tr>
      <w:tr w:rsidR="00530542" w:rsidRPr="00F278EA" w14:paraId="3AC5D92F" w14:textId="77777777" w:rsidTr="007C7B18">
        <w:trPr>
          <w:trHeight w:val="227"/>
          <w:jc w:val="center"/>
        </w:trPr>
        <w:tc>
          <w:tcPr>
            <w:tcW w:w="1712" w:type="dxa"/>
            <w:shd w:val="clear" w:color="auto" w:fill="auto"/>
            <w:noWrap/>
            <w:vAlign w:val="center"/>
          </w:tcPr>
          <w:p w14:paraId="096B77DA" w14:textId="3027CAFD" w:rsidR="00530542" w:rsidRPr="00426FEB" w:rsidRDefault="00530542"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IIN</w:t>
            </w:r>
          </w:p>
        </w:tc>
        <w:tc>
          <w:tcPr>
            <w:tcW w:w="7927" w:type="dxa"/>
            <w:shd w:val="clear" w:color="auto" w:fill="auto"/>
            <w:noWrap/>
            <w:vAlign w:val="center"/>
          </w:tcPr>
          <w:p w14:paraId="7AE192B3" w14:textId="03D60A16" w:rsidR="00530542" w:rsidRPr="00426FEB" w:rsidRDefault="00530542" w:rsidP="007C7B18">
            <w:pPr>
              <w:rPr>
                <w:rFonts w:ascii="Century Gothic" w:hAnsi="Century Gothic" w:cs="Segoe UI"/>
                <w:color w:val="000000"/>
                <w:sz w:val="20"/>
                <w:szCs w:val="20"/>
              </w:rPr>
            </w:pPr>
            <w:r w:rsidRPr="00426FEB">
              <w:rPr>
                <w:rFonts w:ascii="Century Gothic" w:hAnsi="Century Gothic" w:cs="Segoe UI"/>
                <w:color w:val="000000"/>
                <w:sz w:val="20"/>
                <w:szCs w:val="20"/>
              </w:rPr>
              <w:t>Información de Interés Nacional</w:t>
            </w:r>
          </w:p>
        </w:tc>
      </w:tr>
      <w:tr w:rsidR="004D71F9" w:rsidRPr="00F278EA" w14:paraId="0205780D" w14:textId="77777777" w:rsidTr="007C7B18">
        <w:trPr>
          <w:trHeight w:val="227"/>
          <w:jc w:val="center"/>
        </w:trPr>
        <w:tc>
          <w:tcPr>
            <w:tcW w:w="1712" w:type="dxa"/>
            <w:shd w:val="clear" w:color="auto" w:fill="auto"/>
            <w:noWrap/>
            <w:vAlign w:val="center"/>
          </w:tcPr>
          <w:p w14:paraId="697F7F40" w14:textId="77777777" w:rsidR="004D71F9" w:rsidRPr="00426FEB" w:rsidRDefault="004D71F9"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IMMEX</w:t>
            </w:r>
          </w:p>
        </w:tc>
        <w:tc>
          <w:tcPr>
            <w:tcW w:w="7927" w:type="dxa"/>
            <w:shd w:val="clear" w:color="auto" w:fill="auto"/>
            <w:noWrap/>
            <w:vAlign w:val="center"/>
          </w:tcPr>
          <w:p w14:paraId="5B41AFE3" w14:textId="77777777" w:rsidR="004D71F9" w:rsidRPr="00426FEB" w:rsidRDefault="004D71F9" w:rsidP="007C7B18">
            <w:pPr>
              <w:rPr>
                <w:rFonts w:ascii="Century Gothic" w:hAnsi="Century Gothic" w:cs="Segoe UI"/>
                <w:color w:val="000000"/>
                <w:sz w:val="20"/>
                <w:szCs w:val="20"/>
              </w:rPr>
            </w:pPr>
            <w:r w:rsidRPr="00426FEB">
              <w:rPr>
                <w:rFonts w:ascii="Century Gothic" w:hAnsi="Century Gothic" w:cs="Segoe UI"/>
                <w:color w:val="000000"/>
                <w:sz w:val="20"/>
                <w:szCs w:val="20"/>
              </w:rPr>
              <w:t>Industria Manufacturera, Maquiladora y de Servicios de Exportación</w:t>
            </w:r>
          </w:p>
        </w:tc>
      </w:tr>
      <w:tr w:rsidR="00530542" w:rsidRPr="00F278EA" w14:paraId="42ACB979" w14:textId="77777777" w:rsidTr="007C7B18">
        <w:trPr>
          <w:trHeight w:val="227"/>
          <w:jc w:val="center"/>
        </w:trPr>
        <w:tc>
          <w:tcPr>
            <w:tcW w:w="1712" w:type="dxa"/>
            <w:shd w:val="clear" w:color="auto" w:fill="auto"/>
            <w:noWrap/>
            <w:vAlign w:val="center"/>
          </w:tcPr>
          <w:p w14:paraId="7CFF4967" w14:textId="6C3A1934" w:rsidR="00530542" w:rsidRPr="00426FEB" w:rsidRDefault="00530542"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INPC</w:t>
            </w:r>
          </w:p>
        </w:tc>
        <w:tc>
          <w:tcPr>
            <w:tcW w:w="7927" w:type="dxa"/>
            <w:shd w:val="clear" w:color="auto" w:fill="auto"/>
            <w:noWrap/>
            <w:vAlign w:val="center"/>
          </w:tcPr>
          <w:p w14:paraId="68AFFDE9" w14:textId="6297DC4F" w:rsidR="00530542" w:rsidRPr="00426FEB" w:rsidRDefault="00530542" w:rsidP="007C7B18">
            <w:pPr>
              <w:rPr>
                <w:rFonts w:ascii="Century Gothic" w:hAnsi="Century Gothic" w:cs="Segoe UI"/>
                <w:color w:val="000000"/>
                <w:sz w:val="20"/>
                <w:szCs w:val="20"/>
              </w:rPr>
            </w:pPr>
            <w:r w:rsidRPr="00426FEB">
              <w:rPr>
                <w:rFonts w:ascii="Century Gothic" w:hAnsi="Century Gothic" w:cs="Segoe UI"/>
                <w:color w:val="000000"/>
                <w:sz w:val="20"/>
                <w:szCs w:val="20"/>
              </w:rPr>
              <w:t>Índice Nacional de Precios al Consumidor</w:t>
            </w:r>
          </w:p>
        </w:tc>
      </w:tr>
      <w:tr w:rsidR="006728DD" w:rsidRPr="00F278EA" w14:paraId="54EBAB60" w14:textId="77777777" w:rsidTr="007C7B18">
        <w:trPr>
          <w:trHeight w:val="227"/>
          <w:jc w:val="center"/>
        </w:trPr>
        <w:tc>
          <w:tcPr>
            <w:tcW w:w="1712" w:type="dxa"/>
            <w:shd w:val="clear" w:color="auto" w:fill="auto"/>
            <w:noWrap/>
            <w:vAlign w:val="center"/>
          </w:tcPr>
          <w:p w14:paraId="26DB435F" w14:textId="77777777" w:rsidR="006728DD" w:rsidRPr="00426FEB" w:rsidRDefault="006728DD"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MPEG</w:t>
            </w:r>
          </w:p>
        </w:tc>
        <w:tc>
          <w:tcPr>
            <w:tcW w:w="7927" w:type="dxa"/>
            <w:shd w:val="clear" w:color="auto" w:fill="auto"/>
            <w:noWrap/>
            <w:vAlign w:val="center"/>
          </w:tcPr>
          <w:p w14:paraId="44B45347" w14:textId="77777777" w:rsidR="006728DD" w:rsidRPr="00426FEB" w:rsidRDefault="006728DD" w:rsidP="007C7B18">
            <w:pPr>
              <w:rPr>
                <w:rFonts w:ascii="Century Gothic" w:hAnsi="Century Gothic" w:cs="Segoe UI"/>
                <w:color w:val="000000"/>
                <w:sz w:val="20"/>
                <w:szCs w:val="20"/>
              </w:rPr>
            </w:pPr>
            <w:r w:rsidRPr="00426FEB">
              <w:rPr>
                <w:rFonts w:ascii="Century Gothic" w:hAnsi="Century Gothic" w:cs="Segoe UI"/>
                <w:color w:val="000000"/>
                <w:sz w:val="20"/>
                <w:szCs w:val="20"/>
              </w:rPr>
              <w:t>Modelo del Proceso Estadístico y Geográfico</w:t>
            </w:r>
          </w:p>
        </w:tc>
      </w:tr>
      <w:tr w:rsidR="006728DD" w:rsidRPr="00F278EA" w14:paraId="09C03517" w14:textId="77777777" w:rsidTr="007C7B18">
        <w:trPr>
          <w:trHeight w:val="227"/>
          <w:jc w:val="center"/>
        </w:trPr>
        <w:tc>
          <w:tcPr>
            <w:tcW w:w="1712" w:type="dxa"/>
            <w:shd w:val="clear" w:color="auto" w:fill="auto"/>
            <w:noWrap/>
            <w:vAlign w:val="center"/>
          </w:tcPr>
          <w:p w14:paraId="701A60E2" w14:textId="77777777" w:rsidR="006728DD" w:rsidRPr="00426FEB" w:rsidRDefault="006728DD"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lastRenderedPageBreak/>
              <w:t>NTPPIEG</w:t>
            </w:r>
          </w:p>
        </w:tc>
        <w:tc>
          <w:tcPr>
            <w:tcW w:w="7927" w:type="dxa"/>
            <w:shd w:val="clear" w:color="auto" w:fill="auto"/>
            <w:noWrap/>
            <w:vAlign w:val="center"/>
          </w:tcPr>
          <w:p w14:paraId="3F03A43B" w14:textId="77777777" w:rsidR="006728DD" w:rsidRPr="00426FEB" w:rsidRDefault="006728DD" w:rsidP="007C7B18">
            <w:pPr>
              <w:rPr>
                <w:rFonts w:ascii="Century Gothic" w:hAnsi="Century Gothic" w:cs="Segoe UI"/>
                <w:color w:val="000000"/>
                <w:sz w:val="20"/>
                <w:szCs w:val="20"/>
              </w:rPr>
            </w:pPr>
            <w:r w:rsidRPr="00426FEB">
              <w:rPr>
                <w:rFonts w:ascii="Century Gothic" w:hAnsi="Century Gothic" w:cs="Segoe UI"/>
                <w:color w:val="000000"/>
                <w:sz w:val="20"/>
                <w:szCs w:val="20"/>
              </w:rPr>
              <w:t>Norma Técnica del Proceso de Producción de Información Estadística y Geográfica</w:t>
            </w:r>
          </w:p>
        </w:tc>
      </w:tr>
      <w:tr w:rsidR="00530542" w:rsidRPr="00F278EA" w14:paraId="2D6E0FBA" w14:textId="77777777" w:rsidTr="007C7B18">
        <w:trPr>
          <w:trHeight w:val="227"/>
          <w:jc w:val="center"/>
        </w:trPr>
        <w:tc>
          <w:tcPr>
            <w:tcW w:w="1712" w:type="dxa"/>
            <w:shd w:val="clear" w:color="auto" w:fill="auto"/>
            <w:noWrap/>
            <w:vAlign w:val="center"/>
          </w:tcPr>
          <w:p w14:paraId="632928A7" w14:textId="76281328" w:rsidR="00530542" w:rsidRPr="00426FEB" w:rsidRDefault="00530542"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OCDE</w:t>
            </w:r>
          </w:p>
        </w:tc>
        <w:tc>
          <w:tcPr>
            <w:tcW w:w="7927" w:type="dxa"/>
            <w:shd w:val="clear" w:color="auto" w:fill="auto"/>
            <w:noWrap/>
            <w:vAlign w:val="center"/>
          </w:tcPr>
          <w:p w14:paraId="3D096B81" w14:textId="5A53AE76" w:rsidR="00530542" w:rsidRPr="00426FEB" w:rsidRDefault="00530542" w:rsidP="007C7B18">
            <w:pPr>
              <w:rPr>
                <w:rFonts w:ascii="Century Gothic" w:hAnsi="Century Gothic" w:cs="Segoe UI"/>
                <w:color w:val="000000"/>
                <w:sz w:val="20"/>
                <w:szCs w:val="20"/>
              </w:rPr>
            </w:pPr>
            <w:r w:rsidRPr="00426FEB">
              <w:rPr>
                <w:rFonts w:ascii="Century Gothic" w:hAnsi="Century Gothic" w:cs="Segoe UI"/>
                <w:color w:val="000000"/>
                <w:sz w:val="20"/>
                <w:szCs w:val="20"/>
              </w:rPr>
              <w:t>Organización para la Cooperación y Desarrollo Económicos</w:t>
            </w:r>
          </w:p>
        </w:tc>
      </w:tr>
      <w:tr w:rsidR="006746BC" w:rsidRPr="00F278EA" w14:paraId="555B9A2B" w14:textId="77777777" w:rsidTr="007C7B18">
        <w:trPr>
          <w:trHeight w:val="227"/>
          <w:jc w:val="center"/>
        </w:trPr>
        <w:tc>
          <w:tcPr>
            <w:tcW w:w="1712" w:type="dxa"/>
            <w:shd w:val="clear" w:color="auto" w:fill="auto"/>
            <w:noWrap/>
            <w:vAlign w:val="center"/>
          </w:tcPr>
          <w:p w14:paraId="2DC17C0A" w14:textId="77777777" w:rsidR="006746BC" w:rsidRPr="00426FEB" w:rsidRDefault="006746BC"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PAEG</w:t>
            </w:r>
          </w:p>
        </w:tc>
        <w:tc>
          <w:tcPr>
            <w:tcW w:w="7927" w:type="dxa"/>
            <w:shd w:val="clear" w:color="auto" w:fill="auto"/>
            <w:noWrap/>
            <w:vAlign w:val="center"/>
          </w:tcPr>
          <w:p w14:paraId="72C04673" w14:textId="77777777" w:rsidR="006746BC" w:rsidRPr="00426FEB" w:rsidRDefault="006746BC" w:rsidP="007C7B18">
            <w:pPr>
              <w:rPr>
                <w:rFonts w:ascii="Century Gothic" w:hAnsi="Century Gothic" w:cs="Segoe UI"/>
                <w:color w:val="000000"/>
                <w:sz w:val="20"/>
                <w:szCs w:val="20"/>
              </w:rPr>
            </w:pPr>
            <w:r w:rsidRPr="00426FEB">
              <w:rPr>
                <w:rFonts w:ascii="Century Gothic" w:hAnsi="Century Gothic" w:cs="Segoe UI"/>
                <w:color w:val="000000"/>
                <w:sz w:val="20"/>
                <w:szCs w:val="20"/>
              </w:rPr>
              <w:t>Programa Anual de Estadística y Geografía</w:t>
            </w:r>
          </w:p>
        </w:tc>
      </w:tr>
      <w:tr w:rsidR="00530542" w:rsidRPr="00F278EA" w14:paraId="544CDCEE" w14:textId="77777777" w:rsidTr="007C7B18">
        <w:trPr>
          <w:trHeight w:val="227"/>
          <w:jc w:val="center"/>
        </w:trPr>
        <w:tc>
          <w:tcPr>
            <w:tcW w:w="1712" w:type="dxa"/>
            <w:shd w:val="clear" w:color="auto" w:fill="auto"/>
            <w:noWrap/>
            <w:vAlign w:val="center"/>
          </w:tcPr>
          <w:p w14:paraId="62A382ED" w14:textId="71487E14" w:rsidR="00530542" w:rsidRPr="00426FEB" w:rsidRDefault="00530542" w:rsidP="007C7B18">
            <w:pPr>
              <w:jc w:val="center"/>
              <w:rPr>
                <w:rFonts w:ascii="Century Gothic" w:hAnsi="Century Gothic" w:cs="Segoe UI"/>
                <w:color w:val="000000"/>
                <w:sz w:val="20"/>
                <w:szCs w:val="20"/>
              </w:rPr>
            </w:pPr>
            <w:r w:rsidRPr="00426FEB">
              <w:rPr>
                <w:rFonts w:ascii="Century Gothic" w:hAnsi="Century Gothic" w:cs="Segoe UI"/>
                <w:color w:val="000000"/>
                <w:sz w:val="20"/>
                <w:szCs w:val="20"/>
              </w:rPr>
              <w:t>SNIEG</w:t>
            </w:r>
          </w:p>
        </w:tc>
        <w:tc>
          <w:tcPr>
            <w:tcW w:w="7927" w:type="dxa"/>
            <w:shd w:val="clear" w:color="auto" w:fill="auto"/>
            <w:noWrap/>
            <w:vAlign w:val="center"/>
          </w:tcPr>
          <w:p w14:paraId="35E2AE7E" w14:textId="4DAEF02A" w:rsidR="00530542" w:rsidRPr="00426FEB" w:rsidRDefault="00530542" w:rsidP="007C7B18">
            <w:pPr>
              <w:rPr>
                <w:rFonts w:ascii="Century Gothic" w:hAnsi="Century Gothic" w:cs="Segoe UI"/>
                <w:color w:val="000000"/>
                <w:sz w:val="20"/>
                <w:szCs w:val="20"/>
              </w:rPr>
            </w:pPr>
            <w:r w:rsidRPr="00426FEB">
              <w:rPr>
                <w:rFonts w:ascii="Century Gothic" w:hAnsi="Century Gothic" w:cs="Segoe UI"/>
                <w:color w:val="000000"/>
                <w:sz w:val="20"/>
                <w:szCs w:val="20"/>
              </w:rPr>
              <w:t>Sistema Nacional de Información Estadística y Geográfica</w:t>
            </w:r>
          </w:p>
        </w:tc>
      </w:tr>
    </w:tbl>
    <w:p w14:paraId="7680ED17" w14:textId="77777777" w:rsidR="006746BC" w:rsidRPr="006F67A2" w:rsidRDefault="006746BC">
      <w:pPr>
        <w:rPr>
          <w:rFonts w:ascii="Century Gothic" w:hAnsi="Century Gothic"/>
          <w:sz w:val="19"/>
          <w:szCs w:val="19"/>
        </w:rPr>
      </w:pPr>
    </w:p>
    <w:sectPr w:rsidR="006746BC" w:rsidRPr="006F67A2" w:rsidSect="008F59F5">
      <w:headerReference w:type="default" r:id="rId10"/>
      <w:pgSz w:w="15840" w:h="12240" w:orient="landscape"/>
      <w:pgMar w:top="148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67BA5" w14:textId="77777777" w:rsidR="00907C9F" w:rsidRDefault="00907C9F" w:rsidP="003174C8">
      <w:pPr>
        <w:spacing w:after="0" w:line="240" w:lineRule="auto"/>
      </w:pPr>
      <w:r>
        <w:separator/>
      </w:r>
    </w:p>
  </w:endnote>
  <w:endnote w:type="continuationSeparator" w:id="0">
    <w:p w14:paraId="1B5F4D11" w14:textId="77777777" w:rsidR="00907C9F" w:rsidRDefault="00907C9F" w:rsidP="0031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933D2" w14:textId="77777777" w:rsidR="00907C9F" w:rsidRDefault="00907C9F" w:rsidP="003174C8">
      <w:pPr>
        <w:spacing w:after="0" w:line="240" w:lineRule="auto"/>
      </w:pPr>
      <w:r>
        <w:separator/>
      </w:r>
    </w:p>
  </w:footnote>
  <w:footnote w:type="continuationSeparator" w:id="0">
    <w:p w14:paraId="6DB71C47" w14:textId="77777777" w:rsidR="00907C9F" w:rsidRDefault="00907C9F" w:rsidP="00317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78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796"/>
      <w:gridCol w:w="3260"/>
      <w:gridCol w:w="2968"/>
    </w:tblGrid>
    <w:tr w:rsidR="00451D8E" w14:paraId="3EA18DD6" w14:textId="77777777" w:rsidTr="00064506">
      <w:trPr>
        <w:gridAfter w:val="1"/>
        <w:wAfter w:w="2968" w:type="dxa"/>
      </w:trPr>
      <w:tc>
        <w:tcPr>
          <w:tcW w:w="3828" w:type="dxa"/>
          <w:vAlign w:val="center"/>
        </w:tcPr>
        <w:p w14:paraId="7C8BDD6D" w14:textId="1CC14708" w:rsidR="00451D8E" w:rsidRPr="008F59F5" w:rsidRDefault="00451D8E" w:rsidP="00064506">
          <w:pPr>
            <w:pStyle w:val="Encabezado"/>
            <w:rPr>
              <w:highlight w:val="yellow"/>
            </w:rPr>
          </w:pPr>
          <w:r w:rsidRPr="008F59F5">
            <w:rPr>
              <w:rFonts w:ascii="Century Gothic" w:hAnsi="Century Gothic"/>
              <w:noProof/>
              <w:highlight w:val="yellow"/>
              <w:lang w:eastAsia="es-MX"/>
            </w:rPr>
            <w:drawing>
              <wp:inline distT="0" distB="0" distL="0" distR="0" wp14:anchorId="62B4C318" wp14:editId="4BAD632F">
                <wp:extent cx="2138500" cy="628015"/>
                <wp:effectExtent l="0" t="0" r="0" b="635"/>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3885" cy="664837"/>
                        </a:xfrm>
                        <a:prstGeom prst="rect">
                          <a:avLst/>
                        </a:prstGeom>
                      </pic:spPr>
                    </pic:pic>
                  </a:graphicData>
                </a:graphic>
              </wp:inline>
            </w:drawing>
          </w:r>
        </w:p>
      </w:tc>
      <w:tc>
        <w:tcPr>
          <w:tcW w:w="7796" w:type="dxa"/>
        </w:tcPr>
        <w:p w14:paraId="00D6BBAC" w14:textId="41CC2690" w:rsidR="00451D8E" w:rsidRPr="00064506" w:rsidRDefault="00451D8E" w:rsidP="00064506">
          <w:pPr>
            <w:pStyle w:val="Encabezado"/>
            <w:jc w:val="center"/>
            <w:rPr>
              <w:b/>
              <w:bCs/>
            </w:rPr>
          </w:pPr>
          <w:r>
            <w:rPr>
              <w:b/>
              <w:bCs/>
              <w:sz w:val="32"/>
              <w:szCs w:val="32"/>
            </w:rPr>
            <w:t xml:space="preserve">ACTIVIDADES DE ASEGURAMIENTO DE LA CALIDAD INSCRITAS EN EL PAEG </w:t>
          </w:r>
          <w:r w:rsidRPr="00064506">
            <w:rPr>
              <w:b/>
              <w:bCs/>
              <w:sz w:val="32"/>
              <w:szCs w:val="32"/>
            </w:rPr>
            <w:t>202</w:t>
          </w:r>
          <w:r>
            <w:rPr>
              <w:b/>
              <w:bCs/>
              <w:sz w:val="32"/>
              <w:szCs w:val="32"/>
            </w:rPr>
            <w:t>2</w:t>
          </w:r>
        </w:p>
      </w:tc>
      <w:tc>
        <w:tcPr>
          <w:tcW w:w="3260" w:type="dxa"/>
          <w:vAlign w:val="center"/>
        </w:tcPr>
        <w:p w14:paraId="1CBAA03A" w14:textId="617C06AF" w:rsidR="00451D8E" w:rsidRDefault="00451D8E" w:rsidP="0080673A">
          <w:pPr>
            <w:pStyle w:val="Encabezado"/>
            <w:jc w:val="right"/>
          </w:pPr>
          <w:r w:rsidRPr="00D10FAA">
            <w:rPr>
              <w:rFonts w:ascii="Century Gothic" w:hAnsi="Century Gothic"/>
              <w:noProof/>
              <w:lang w:eastAsia="es-MX"/>
            </w:rPr>
            <w:drawing>
              <wp:inline distT="0" distB="0" distL="0" distR="0" wp14:anchorId="55C2D864" wp14:editId="2EF457C2">
                <wp:extent cx="1653316" cy="331231"/>
                <wp:effectExtent l="0" t="0" r="4445" b="0"/>
                <wp:docPr id="3" name="Imagen 3" descr="C:\Users\nuria.torroja\AppData\Local\Temp\Temp1_INEGI_a.zip\INEGI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ia.torroja\AppData\Local\Temp\Temp1_INEGI_a.zip\INEGI_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381" cy="338857"/>
                        </a:xfrm>
                        <a:prstGeom prst="rect">
                          <a:avLst/>
                        </a:prstGeom>
                        <a:noFill/>
                        <a:ln>
                          <a:noFill/>
                        </a:ln>
                      </pic:spPr>
                    </pic:pic>
                  </a:graphicData>
                </a:graphic>
              </wp:inline>
            </w:drawing>
          </w:r>
        </w:p>
      </w:tc>
    </w:tr>
    <w:tr w:rsidR="00451D8E" w14:paraId="273D0B7B" w14:textId="77777777" w:rsidTr="00064506">
      <w:trPr>
        <w:trHeight w:val="421"/>
      </w:trPr>
      <w:tc>
        <w:tcPr>
          <w:tcW w:w="3828" w:type="dxa"/>
          <w:shd w:val="clear" w:color="auto" w:fill="1F3864" w:themeFill="accent5" w:themeFillShade="80"/>
          <w:vAlign w:val="center"/>
        </w:tcPr>
        <w:p w14:paraId="56CB307E" w14:textId="77777777" w:rsidR="00451D8E" w:rsidRPr="00064506" w:rsidRDefault="00451D8E" w:rsidP="0080673A">
          <w:pPr>
            <w:pStyle w:val="Encabezado"/>
            <w:rPr>
              <w:rFonts w:ascii="Century Gothic" w:hAnsi="Century Gothic"/>
              <w:noProof/>
              <w:highlight w:val="yellow"/>
            </w:rPr>
          </w:pPr>
        </w:p>
      </w:tc>
      <w:tc>
        <w:tcPr>
          <w:tcW w:w="7796" w:type="dxa"/>
          <w:shd w:val="clear" w:color="auto" w:fill="0079BF"/>
        </w:tcPr>
        <w:p w14:paraId="625F4755" w14:textId="77777777" w:rsidR="00451D8E" w:rsidRPr="00064506" w:rsidRDefault="00451D8E" w:rsidP="0080673A">
          <w:pPr>
            <w:pStyle w:val="Encabezado"/>
            <w:jc w:val="right"/>
            <w:rPr>
              <w:rFonts w:ascii="Century Gothic" w:hAnsi="Century Gothic"/>
              <w:noProof/>
            </w:rPr>
          </w:pPr>
        </w:p>
      </w:tc>
      <w:tc>
        <w:tcPr>
          <w:tcW w:w="6228" w:type="dxa"/>
          <w:gridSpan w:val="2"/>
          <w:shd w:val="clear" w:color="auto" w:fill="0079BF"/>
          <w:vAlign w:val="center"/>
        </w:tcPr>
        <w:p w14:paraId="4C10453D" w14:textId="48EA5F85" w:rsidR="00451D8E" w:rsidRPr="00064506" w:rsidRDefault="00451D8E" w:rsidP="0080673A">
          <w:pPr>
            <w:pStyle w:val="Encabezado"/>
            <w:jc w:val="right"/>
            <w:rPr>
              <w:rFonts w:ascii="Century Gothic" w:hAnsi="Century Gothic"/>
              <w:noProof/>
            </w:rPr>
          </w:pPr>
        </w:p>
      </w:tc>
    </w:tr>
  </w:tbl>
  <w:p w14:paraId="6BEE2ABF" w14:textId="77777777" w:rsidR="00451D8E" w:rsidRDefault="00451D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0755"/>
    <w:multiLevelType w:val="hybridMultilevel"/>
    <w:tmpl w:val="7658A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263335"/>
    <w:multiLevelType w:val="hybridMultilevel"/>
    <w:tmpl w:val="D7EC2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1968E1"/>
    <w:multiLevelType w:val="hybridMultilevel"/>
    <w:tmpl w:val="A37C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36D5E"/>
    <w:multiLevelType w:val="hybridMultilevel"/>
    <w:tmpl w:val="20D02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093B46"/>
    <w:multiLevelType w:val="hybridMultilevel"/>
    <w:tmpl w:val="41E07C4C"/>
    <w:lvl w:ilvl="0" w:tplc="080A000F">
      <w:start w:val="1"/>
      <w:numFmt w:val="decimal"/>
      <w:lvlText w:val="%1."/>
      <w:lvlJc w:val="left"/>
      <w:pPr>
        <w:ind w:left="360" w:hanging="360"/>
      </w:pPr>
    </w:lvl>
    <w:lvl w:ilvl="1" w:tplc="080A000F">
      <w:start w:val="1"/>
      <w:numFmt w:val="decimal"/>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5FF57939"/>
    <w:multiLevelType w:val="hybridMultilevel"/>
    <w:tmpl w:val="88F6C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E04302"/>
    <w:multiLevelType w:val="hybridMultilevel"/>
    <w:tmpl w:val="103E6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C76B8F"/>
    <w:multiLevelType w:val="hybridMultilevel"/>
    <w:tmpl w:val="C5FC0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C8"/>
    <w:rsid w:val="000253FE"/>
    <w:rsid w:val="000374F4"/>
    <w:rsid w:val="00053A71"/>
    <w:rsid w:val="00064506"/>
    <w:rsid w:val="00071694"/>
    <w:rsid w:val="000A1D17"/>
    <w:rsid w:val="000A6863"/>
    <w:rsid w:val="000B21BC"/>
    <w:rsid w:val="000B586C"/>
    <w:rsid w:val="000C2265"/>
    <w:rsid w:val="000E2201"/>
    <w:rsid w:val="000E5657"/>
    <w:rsid w:val="000E5F31"/>
    <w:rsid w:val="000F7F33"/>
    <w:rsid w:val="0010563A"/>
    <w:rsid w:val="00122E27"/>
    <w:rsid w:val="00150176"/>
    <w:rsid w:val="00162D13"/>
    <w:rsid w:val="0016747F"/>
    <w:rsid w:val="00183966"/>
    <w:rsid w:val="00186B7D"/>
    <w:rsid w:val="00192219"/>
    <w:rsid w:val="00194760"/>
    <w:rsid w:val="001D4D58"/>
    <w:rsid w:val="001E0AEC"/>
    <w:rsid w:val="001F0D01"/>
    <w:rsid w:val="0021129D"/>
    <w:rsid w:val="002155F8"/>
    <w:rsid w:val="00223C91"/>
    <w:rsid w:val="002331A1"/>
    <w:rsid w:val="002359E7"/>
    <w:rsid w:val="00240935"/>
    <w:rsid w:val="00253AF8"/>
    <w:rsid w:val="002558FC"/>
    <w:rsid w:val="00260686"/>
    <w:rsid w:val="00263F51"/>
    <w:rsid w:val="002707C1"/>
    <w:rsid w:val="00282CD9"/>
    <w:rsid w:val="002909EF"/>
    <w:rsid w:val="00292C0D"/>
    <w:rsid w:val="00293DA5"/>
    <w:rsid w:val="002A1ED0"/>
    <w:rsid w:val="002A386C"/>
    <w:rsid w:val="002A5865"/>
    <w:rsid w:val="002C4664"/>
    <w:rsid w:val="002C5023"/>
    <w:rsid w:val="002E3783"/>
    <w:rsid w:val="00304ACA"/>
    <w:rsid w:val="0031681D"/>
    <w:rsid w:val="003174C8"/>
    <w:rsid w:val="00321862"/>
    <w:rsid w:val="003243A6"/>
    <w:rsid w:val="003256BB"/>
    <w:rsid w:val="00327AED"/>
    <w:rsid w:val="003312E2"/>
    <w:rsid w:val="003373E5"/>
    <w:rsid w:val="0034379E"/>
    <w:rsid w:val="00352C39"/>
    <w:rsid w:val="00364370"/>
    <w:rsid w:val="003657E0"/>
    <w:rsid w:val="00372F44"/>
    <w:rsid w:val="003816DE"/>
    <w:rsid w:val="00396700"/>
    <w:rsid w:val="003A2071"/>
    <w:rsid w:val="003A31A1"/>
    <w:rsid w:val="003A3297"/>
    <w:rsid w:val="003A65CB"/>
    <w:rsid w:val="003B2161"/>
    <w:rsid w:val="003B2391"/>
    <w:rsid w:val="003C4008"/>
    <w:rsid w:val="003D0C6A"/>
    <w:rsid w:val="003D3ECB"/>
    <w:rsid w:val="003D4F47"/>
    <w:rsid w:val="003E139F"/>
    <w:rsid w:val="003E4B1F"/>
    <w:rsid w:val="003E6302"/>
    <w:rsid w:val="003F4FAB"/>
    <w:rsid w:val="004005AB"/>
    <w:rsid w:val="00413C89"/>
    <w:rsid w:val="00420C98"/>
    <w:rsid w:val="00421ACA"/>
    <w:rsid w:val="00423B98"/>
    <w:rsid w:val="004268C9"/>
    <w:rsid w:val="00426FEB"/>
    <w:rsid w:val="00433B2D"/>
    <w:rsid w:val="00440FB4"/>
    <w:rsid w:val="00451D8E"/>
    <w:rsid w:val="00472881"/>
    <w:rsid w:val="004C15BA"/>
    <w:rsid w:val="004C7F50"/>
    <w:rsid w:val="004D257B"/>
    <w:rsid w:val="004D68C6"/>
    <w:rsid w:val="004D71F9"/>
    <w:rsid w:val="004E2001"/>
    <w:rsid w:val="005041E4"/>
    <w:rsid w:val="00504883"/>
    <w:rsid w:val="005067F3"/>
    <w:rsid w:val="0050721D"/>
    <w:rsid w:val="00510F5A"/>
    <w:rsid w:val="00526C5A"/>
    <w:rsid w:val="00530542"/>
    <w:rsid w:val="00552CC1"/>
    <w:rsid w:val="005608BF"/>
    <w:rsid w:val="00566AF7"/>
    <w:rsid w:val="00570856"/>
    <w:rsid w:val="00573E10"/>
    <w:rsid w:val="00585084"/>
    <w:rsid w:val="00586825"/>
    <w:rsid w:val="00587B92"/>
    <w:rsid w:val="00592A66"/>
    <w:rsid w:val="00593FAF"/>
    <w:rsid w:val="00597FF9"/>
    <w:rsid w:val="005A2F63"/>
    <w:rsid w:val="005A4167"/>
    <w:rsid w:val="005A6990"/>
    <w:rsid w:val="005C17F6"/>
    <w:rsid w:val="005D398C"/>
    <w:rsid w:val="005D7583"/>
    <w:rsid w:val="005E6DBA"/>
    <w:rsid w:val="005F5D62"/>
    <w:rsid w:val="005F6AA7"/>
    <w:rsid w:val="006015C9"/>
    <w:rsid w:val="0060329A"/>
    <w:rsid w:val="006070A6"/>
    <w:rsid w:val="00613357"/>
    <w:rsid w:val="0061526D"/>
    <w:rsid w:val="0061661A"/>
    <w:rsid w:val="00654460"/>
    <w:rsid w:val="0065485A"/>
    <w:rsid w:val="00665884"/>
    <w:rsid w:val="00665D09"/>
    <w:rsid w:val="006728DD"/>
    <w:rsid w:val="006746BC"/>
    <w:rsid w:val="00675B1D"/>
    <w:rsid w:val="00680A48"/>
    <w:rsid w:val="006823B1"/>
    <w:rsid w:val="00685FD3"/>
    <w:rsid w:val="0068662E"/>
    <w:rsid w:val="006A61C1"/>
    <w:rsid w:val="006D1EF4"/>
    <w:rsid w:val="006E1B48"/>
    <w:rsid w:val="006E6BCE"/>
    <w:rsid w:val="006F6189"/>
    <w:rsid w:val="006F67A2"/>
    <w:rsid w:val="007024E9"/>
    <w:rsid w:val="00704CEB"/>
    <w:rsid w:val="00710421"/>
    <w:rsid w:val="00754194"/>
    <w:rsid w:val="00756F63"/>
    <w:rsid w:val="0076398C"/>
    <w:rsid w:val="00766C2E"/>
    <w:rsid w:val="007769BD"/>
    <w:rsid w:val="007A1741"/>
    <w:rsid w:val="007C4027"/>
    <w:rsid w:val="007C7B18"/>
    <w:rsid w:val="007C7EE2"/>
    <w:rsid w:val="007E610E"/>
    <w:rsid w:val="0080229A"/>
    <w:rsid w:val="008035DF"/>
    <w:rsid w:val="0080673A"/>
    <w:rsid w:val="00811511"/>
    <w:rsid w:val="0083189C"/>
    <w:rsid w:val="00837D84"/>
    <w:rsid w:val="00853589"/>
    <w:rsid w:val="008540CE"/>
    <w:rsid w:val="00864CB9"/>
    <w:rsid w:val="00872E4B"/>
    <w:rsid w:val="00893DF3"/>
    <w:rsid w:val="008A30E2"/>
    <w:rsid w:val="008A349F"/>
    <w:rsid w:val="008A7745"/>
    <w:rsid w:val="008B15C4"/>
    <w:rsid w:val="008B3B22"/>
    <w:rsid w:val="008C03FC"/>
    <w:rsid w:val="008C358A"/>
    <w:rsid w:val="008C59C6"/>
    <w:rsid w:val="008D53AA"/>
    <w:rsid w:val="008E757A"/>
    <w:rsid w:val="008F59F5"/>
    <w:rsid w:val="009038CD"/>
    <w:rsid w:val="00907C9F"/>
    <w:rsid w:val="00912AB4"/>
    <w:rsid w:val="009171B2"/>
    <w:rsid w:val="00921449"/>
    <w:rsid w:val="00923F6C"/>
    <w:rsid w:val="00927621"/>
    <w:rsid w:val="009B1783"/>
    <w:rsid w:val="009B3D45"/>
    <w:rsid w:val="009C47B6"/>
    <w:rsid w:val="009D6637"/>
    <w:rsid w:val="009D7F52"/>
    <w:rsid w:val="009F1E27"/>
    <w:rsid w:val="009F46CF"/>
    <w:rsid w:val="00A02D55"/>
    <w:rsid w:val="00A046DC"/>
    <w:rsid w:val="00A07DCE"/>
    <w:rsid w:val="00A11390"/>
    <w:rsid w:val="00A12083"/>
    <w:rsid w:val="00A174E7"/>
    <w:rsid w:val="00A217D0"/>
    <w:rsid w:val="00A23C0E"/>
    <w:rsid w:val="00A243FF"/>
    <w:rsid w:val="00A27133"/>
    <w:rsid w:val="00A444E6"/>
    <w:rsid w:val="00A46FE4"/>
    <w:rsid w:val="00A534DE"/>
    <w:rsid w:val="00A555F5"/>
    <w:rsid w:val="00A7183A"/>
    <w:rsid w:val="00A84B93"/>
    <w:rsid w:val="00A8588E"/>
    <w:rsid w:val="00AA4192"/>
    <w:rsid w:val="00AA6867"/>
    <w:rsid w:val="00AB6B3D"/>
    <w:rsid w:val="00AD788E"/>
    <w:rsid w:val="00AD7B2C"/>
    <w:rsid w:val="00AE09B9"/>
    <w:rsid w:val="00AE3C17"/>
    <w:rsid w:val="00B0136E"/>
    <w:rsid w:val="00B04943"/>
    <w:rsid w:val="00B06DF6"/>
    <w:rsid w:val="00B06E46"/>
    <w:rsid w:val="00B16020"/>
    <w:rsid w:val="00B24E71"/>
    <w:rsid w:val="00B44FDE"/>
    <w:rsid w:val="00B513F3"/>
    <w:rsid w:val="00B53BCC"/>
    <w:rsid w:val="00B64C1E"/>
    <w:rsid w:val="00B73FC8"/>
    <w:rsid w:val="00B7406D"/>
    <w:rsid w:val="00B7685D"/>
    <w:rsid w:val="00B84568"/>
    <w:rsid w:val="00B94669"/>
    <w:rsid w:val="00BC3B9B"/>
    <w:rsid w:val="00BE4F70"/>
    <w:rsid w:val="00C130E7"/>
    <w:rsid w:val="00C3090F"/>
    <w:rsid w:val="00C32EB7"/>
    <w:rsid w:val="00C34A8A"/>
    <w:rsid w:val="00C35215"/>
    <w:rsid w:val="00C361B8"/>
    <w:rsid w:val="00C371F4"/>
    <w:rsid w:val="00C4013B"/>
    <w:rsid w:val="00C42D98"/>
    <w:rsid w:val="00C46E17"/>
    <w:rsid w:val="00C6162C"/>
    <w:rsid w:val="00C61DA2"/>
    <w:rsid w:val="00C676D0"/>
    <w:rsid w:val="00C8043A"/>
    <w:rsid w:val="00C97887"/>
    <w:rsid w:val="00CA02BA"/>
    <w:rsid w:val="00CB7790"/>
    <w:rsid w:val="00CC0791"/>
    <w:rsid w:val="00CC0E3F"/>
    <w:rsid w:val="00CD0A85"/>
    <w:rsid w:val="00CD69F0"/>
    <w:rsid w:val="00CF2E9D"/>
    <w:rsid w:val="00CF6099"/>
    <w:rsid w:val="00D02D64"/>
    <w:rsid w:val="00D2162B"/>
    <w:rsid w:val="00D248C2"/>
    <w:rsid w:val="00D30062"/>
    <w:rsid w:val="00D67DBC"/>
    <w:rsid w:val="00D719CE"/>
    <w:rsid w:val="00D73E40"/>
    <w:rsid w:val="00D81166"/>
    <w:rsid w:val="00DA624D"/>
    <w:rsid w:val="00DA7B0A"/>
    <w:rsid w:val="00DC21EA"/>
    <w:rsid w:val="00DE53D5"/>
    <w:rsid w:val="00DE6257"/>
    <w:rsid w:val="00DF136E"/>
    <w:rsid w:val="00DF55DF"/>
    <w:rsid w:val="00E33A5B"/>
    <w:rsid w:val="00E3487D"/>
    <w:rsid w:val="00E35A19"/>
    <w:rsid w:val="00E563AB"/>
    <w:rsid w:val="00E6507C"/>
    <w:rsid w:val="00E724D4"/>
    <w:rsid w:val="00E95D85"/>
    <w:rsid w:val="00EF59E7"/>
    <w:rsid w:val="00EF6E36"/>
    <w:rsid w:val="00F0571D"/>
    <w:rsid w:val="00F11BE8"/>
    <w:rsid w:val="00F123D0"/>
    <w:rsid w:val="00F14C1A"/>
    <w:rsid w:val="00F14C38"/>
    <w:rsid w:val="00F25253"/>
    <w:rsid w:val="00F278EA"/>
    <w:rsid w:val="00F35D9C"/>
    <w:rsid w:val="00F55BAF"/>
    <w:rsid w:val="00F650F1"/>
    <w:rsid w:val="00F8207F"/>
    <w:rsid w:val="00F92509"/>
    <w:rsid w:val="00FB1DAD"/>
    <w:rsid w:val="00FB3C5E"/>
    <w:rsid w:val="00FC64FA"/>
    <w:rsid w:val="00FD0E35"/>
    <w:rsid w:val="00FD544C"/>
    <w:rsid w:val="00FE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59DA4"/>
  <w15:chartTrackingRefBased/>
  <w15:docId w15:val="{906C91C4-F859-4A2F-B613-1DD1296E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776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769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174C8"/>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31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74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4C8"/>
  </w:style>
  <w:style w:type="paragraph" w:styleId="Piedepgina">
    <w:name w:val="footer"/>
    <w:basedOn w:val="Normal"/>
    <w:link w:val="PiedepginaCar"/>
    <w:uiPriority w:val="99"/>
    <w:unhideWhenUsed/>
    <w:rsid w:val="003174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4C8"/>
  </w:style>
  <w:style w:type="paragraph" w:styleId="Textodeglobo">
    <w:name w:val="Balloon Text"/>
    <w:basedOn w:val="Normal"/>
    <w:link w:val="TextodegloboCar"/>
    <w:uiPriority w:val="99"/>
    <w:semiHidden/>
    <w:unhideWhenUsed/>
    <w:rsid w:val="00E650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07C"/>
    <w:rPr>
      <w:rFonts w:ascii="Segoe UI" w:hAnsi="Segoe UI" w:cs="Segoe UI"/>
      <w:sz w:val="18"/>
      <w:szCs w:val="18"/>
    </w:rPr>
  </w:style>
  <w:style w:type="paragraph" w:styleId="Prrafodelista">
    <w:name w:val="List Paragraph"/>
    <w:basedOn w:val="Normal"/>
    <w:uiPriority w:val="34"/>
    <w:qFormat/>
    <w:rsid w:val="0031681D"/>
    <w:pPr>
      <w:ind w:left="720"/>
      <w:contextualSpacing/>
    </w:pPr>
  </w:style>
  <w:style w:type="character" w:customStyle="1" w:styleId="Ttulo1Car">
    <w:name w:val="Título 1 Car"/>
    <w:basedOn w:val="Fuentedeprrafopredeter"/>
    <w:link w:val="Ttulo1"/>
    <w:uiPriority w:val="9"/>
    <w:rsid w:val="007769BD"/>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769BD"/>
    <w:pPr>
      <w:outlineLvl w:val="9"/>
    </w:pPr>
  </w:style>
  <w:style w:type="paragraph" w:styleId="TDC1">
    <w:name w:val="toc 1"/>
    <w:basedOn w:val="Normal"/>
    <w:next w:val="Normal"/>
    <w:autoRedefine/>
    <w:uiPriority w:val="39"/>
    <w:unhideWhenUsed/>
    <w:rsid w:val="007769BD"/>
    <w:pPr>
      <w:spacing w:after="100"/>
    </w:pPr>
  </w:style>
  <w:style w:type="character" w:styleId="Hipervnculo">
    <w:name w:val="Hyperlink"/>
    <w:basedOn w:val="Fuentedeprrafopredeter"/>
    <w:uiPriority w:val="99"/>
    <w:unhideWhenUsed/>
    <w:rsid w:val="007769BD"/>
    <w:rPr>
      <w:color w:val="0563C1" w:themeColor="hyperlink"/>
      <w:u w:val="single"/>
    </w:rPr>
  </w:style>
  <w:style w:type="character" w:customStyle="1" w:styleId="Ttulo2Car">
    <w:name w:val="Título 2 Car"/>
    <w:basedOn w:val="Fuentedeprrafopredeter"/>
    <w:link w:val="Ttulo2"/>
    <w:uiPriority w:val="9"/>
    <w:semiHidden/>
    <w:rsid w:val="007769BD"/>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E35A19"/>
    <w:pPr>
      <w:spacing w:after="100"/>
      <w:ind w:left="220"/>
    </w:pPr>
  </w:style>
  <w:style w:type="character" w:styleId="Refdecomentario">
    <w:name w:val="annotation reference"/>
    <w:basedOn w:val="Fuentedeprrafopredeter"/>
    <w:uiPriority w:val="99"/>
    <w:semiHidden/>
    <w:unhideWhenUsed/>
    <w:rsid w:val="008C358A"/>
    <w:rPr>
      <w:sz w:val="16"/>
      <w:szCs w:val="16"/>
    </w:rPr>
  </w:style>
  <w:style w:type="paragraph" w:styleId="Textocomentario">
    <w:name w:val="annotation text"/>
    <w:basedOn w:val="Normal"/>
    <w:link w:val="TextocomentarioCar"/>
    <w:uiPriority w:val="99"/>
    <w:semiHidden/>
    <w:unhideWhenUsed/>
    <w:rsid w:val="008C35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358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C358A"/>
    <w:rPr>
      <w:b/>
      <w:bCs/>
    </w:rPr>
  </w:style>
  <w:style w:type="character" w:customStyle="1" w:styleId="AsuntodelcomentarioCar">
    <w:name w:val="Asunto del comentario Car"/>
    <w:basedOn w:val="TextocomentarioCar"/>
    <w:link w:val="Asuntodelcomentario"/>
    <w:uiPriority w:val="99"/>
    <w:semiHidden/>
    <w:rsid w:val="008C358A"/>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8482">
      <w:bodyDiv w:val="1"/>
      <w:marLeft w:val="0"/>
      <w:marRight w:val="0"/>
      <w:marTop w:val="0"/>
      <w:marBottom w:val="0"/>
      <w:divBdr>
        <w:top w:val="none" w:sz="0" w:space="0" w:color="auto"/>
        <w:left w:val="none" w:sz="0" w:space="0" w:color="auto"/>
        <w:bottom w:val="none" w:sz="0" w:space="0" w:color="auto"/>
        <w:right w:val="none" w:sz="0" w:space="0" w:color="auto"/>
      </w:divBdr>
    </w:div>
    <w:div w:id="152332110">
      <w:bodyDiv w:val="1"/>
      <w:marLeft w:val="0"/>
      <w:marRight w:val="0"/>
      <w:marTop w:val="0"/>
      <w:marBottom w:val="0"/>
      <w:divBdr>
        <w:top w:val="none" w:sz="0" w:space="0" w:color="auto"/>
        <w:left w:val="none" w:sz="0" w:space="0" w:color="auto"/>
        <w:bottom w:val="none" w:sz="0" w:space="0" w:color="auto"/>
        <w:right w:val="none" w:sz="0" w:space="0" w:color="auto"/>
      </w:divBdr>
    </w:div>
    <w:div w:id="192887554">
      <w:bodyDiv w:val="1"/>
      <w:marLeft w:val="0"/>
      <w:marRight w:val="0"/>
      <w:marTop w:val="0"/>
      <w:marBottom w:val="0"/>
      <w:divBdr>
        <w:top w:val="none" w:sz="0" w:space="0" w:color="auto"/>
        <w:left w:val="none" w:sz="0" w:space="0" w:color="auto"/>
        <w:bottom w:val="none" w:sz="0" w:space="0" w:color="auto"/>
        <w:right w:val="none" w:sz="0" w:space="0" w:color="auto"/>
      </w:divBdr>
    </w:div>
    <w:div w:id="269944193">
      <w:bodyDiv w:val="1"/>
      <w:marLeft w:val="0"/>
      <w:marRight w:val="0"/>
      <w:marTop w:val="0"/>
      <w:marBottom w:val="0"/>
      <w:divBdr>
        <w:top w:val="none" w:sz="0" w:space="0" w:color="auto"/>
        <w:left w:val="none" w:sz="0" w:space="0" w:color="auto"/>
        <w:bottom w:val="none" w:sz="0" w:space="0" w:color="auto"/>
        <w:right w:val="none" w:sz="0" w:space="0" w:color="auto"/>
      </w:divBdr>
    </w:div>
    <w:div w:id="635986946">
      <w:bodyDiv w:val="1"/>
      <w:marLeft w:val="0"/>
      <w:marRight w:val="0"/>
      <w:marTop w:val="0"/>
      <w:marBottom w:val="0"/>
      <w:divBdr>
        <w:top w:val="none" w:sz="0" w:space="0" w:color="auto"/>
        <w:left w:val="none" w:sz="0" w:space="0" w:color="auto"/>
        <w:bottom w:val="none" w:sz="0" w:space="0" w:color="auto"/>
        <w:right w:val="none" w:sz="0" w:space="0" w:color="auto"/>
      </w:divBdr>
    </w:div>
    <w:div w:id="654407802">
      <w:bodyDiv w:val="1"/>
      <w:marLeft w:val="0"/>
      <w:marRight w:val="0"/>
      <w:marTop w:val="0"/>
      <w:marBottom w:val="0"/>
      <w:divBdr>
        <w:top w:val="none" w:sz="0" w:space="0" w:color="auto"/>
        <w:left w:val="none" w:sz="0" w:space="0" w:color="auto"/>
        <w:bottom w:val="none" w:sz="0" w:space="0" w:color="auto"/>
        <w:right w:val="none" w:sz="0" w:space="0" w:color="auto"/>
      </w:divBdr>
    </w:div>
    <w:div w:id="713042617">
      <w:bodyDiv w:val="1"/>
      <w:marLeft w:val="0"/>
      <w:marRight w:val="0"/>
      <w:marTop w:val="0"/>
      <w:marBottom w:val="0"/>
      <w:divBdr>
        <w:top w:val="none" w:sz="0" w:space="0" w:color="auto"/>
        <w:left w:val="none" w:sz="0" w:space="0" w:color="auto"/>
        <w:bottom w:val="none" w:sz="0" w:space="0" w:color="auto"/>
        <w:right w:val="none" w:sz="0" w:space="0" w:color="auto"/>
      </w:divBdr>
    </w:div>
    <w:div w:id="770123221">
      <w:bodyDiv w:val="1"/>
      <w:marLeft w:val="0"/>
      <w:marRight w:val="0"/>
      <w:marTop w:val="0"/>
      <w:marBottom w:val="0"/>
      <w:divBdr>
        <w:top w:val="none" w:sz="0" w:space="0" w:color="auto"/>
        <w:left w:val="none" w:sz="0" w:space="0" w:color="auto"/>
        <w:bottom w:val="none" w:sz="0" w:space="0" w:color="auto"/>
        <w:right w:val="none" w:sz="0" w:space="0" w:color="auto"/>
      </w:divBdr>
    </w:div>
    <w:div w:id="865488744">
      <w:bodyDiv w:val="1"/>
      <w:marLeft w:val="0"/>
      <w:marRight w:val="0"/>
      <w:marTop w:val="0"/>
      <w:marBottom w:val="0"/>
      <w:divBdr>
        <w:top w:val="none" w:sz="0" w:space="0" w:color="auto"/>
        <w:left w:val="none" w:sz="0" w:space="0" w:color="auto"/>
        <w:bottom w:val="none" w:sz="0" w:space="0" w:color="auto"/>
        <w:right w:val="none" w:sz="0" w:space="0" w:color="auto"/>
      </w:divBdr>
    </w:div>
    <w:div w:id="877157525">
      <w:bodyDiv w:val="1"/>
      <w:marLeft w:val="0"/>
      <w:marRight w:val="0"/>
      <w:marTop w:val="0"/>
      <w:marBottom w:val="0"/>
      <w:divBdr>
        <w:top w:val="none" w:sz="0" w:space="0" w:color="auto"/>
        <w:left w:val="none" w:sz="0" w:space="0" w:color="auto"/>
        <w:bottom w:val="none" w:sz="0" w:space="0" w:color="auto"/>
        <w:right w:val="none" w:sz="0" w:space="0" w:color="auto"/>
      </w:divBdr>
    </w:div>
    <w:div w:id="943803145">
      <w:bodyDiv w:val="1"/>
      <w:marLeft w:val="0"/>
      <w:marRight w:val="0"/>
      <w:marTop w:val="0"/>
      <w:marBottom w:val="0"/>
      <w:divBdr>
        <w:top w:val="none" w:sz="0" w:space="0" w:color="auto"/>
        <w:left w:val="none" w:sz="0" w:space="0" w:color="auto"/>
        <w:bottom w:val="none" w:sz="0" w:space="0" w:color="auto"/>
        <w:right w:val="none" w:sz="0" w:space="0" w:color="auto"/>
      </w:divBdr>
    </w:div>
    <w:div w:id="964701464">
      <w:bodyDiv w:val="1"/>
      <w:marLeft w:val="0"/>
      <w:marRight w:val="0"/>
      <w:marTop w:val="0"/>
      <w:marBottom w:val="0"/>
      <w:divBdr>
        <w:top w:val="none" w:sz="0" w:space="0" w:color="auto"/>
        <w:left w:val="none" w:sz="0" w:space="0" w:color="auto"/>
        <w:bottom w:val="none" w:sz="0" w:space="0" w:color="auto"/>
        <w:right w:val="none" w:sz="0" w:space="0" w:color="auto"/>
      </w:divBdr>
    </w:div>
    <w:div w:id="1023214320">
      <w:bodyDiv w:val="1"/>
      <w:marLeft w:val="0"/>
      <w:marRight w:val="0"/>
      <w:marTop w:val="0"/>
      <w:marBottom w:val="0"/>
      <w:divBdr>
        <w:top w:val="none" w:sz="0" w:space="0" w:color="auto"/>
        <w:left w:val="none" w:sz="0" w:space="0" w:color="auto"/>
        <w:bottom w:val="none" w:sz="0" w:space="0" w:color="auto"/>
        <w:right w:val="none" w:sz="0" w:space="0" w:color="auto"/>
      </w:divBdr>
    </w:div>
    <w:div w:id="1054500259">
      <w:bodyDiv w:val="1"/>
      <w:marLeft w:val="0"/>
      <w:marRight w:val="0"/>
      <w:marTop w:val="0"/>
      <w:marBottom w:val="0"/>
      <w:divBdr>
        <w:top w:val="none" w:sz="0" w:space="0" w:color="auto"/>
        <w:left w:val="none" w:sz="0" w:space="0" w:color="auto"/>
        <w:bottom w:val="none" w:sz="0" w:space="0" w:color="auto"/>
        <w:right w:val="none" w:sz="0" w:space="0" w:color="auto"/>
      </w:divBdr>
    </w:div>
    <w:div w:id="1101997790">
      <w:bodyDiv w:val="1"/>
      <w:marLeft w:val="0"/>
      <w:marRight w:val="0"/>
      <w:marTop w:val="0"/>
      <w:marBottom w:val="0"/>
      <w:divBdr>
        <w:top w:val="none" w:sz="0" w:space="0" w:color="auto"/>
        <w:left w:val="none" w:sz="0" w:space="0" w:color="auto"/>
        <w:bottom w:val="none" w:sz="0" w:space="0" w:color="auto"/>
        <w:right w:val="none" w:sz="0" w:space="0" w:color="auto"/>
      </w:divBdr>
    </w:div>
    <w:div w:id="1270163710">
      <w:bodyDiv w:val="1"/>
      <w:marLeft w:val="0"/>
      <w:marRight w:val="0"/>
      <w:marTop w:val="0"/>
      <w:marBottom w:val="0"/>
      <w:divBdr>
        <w:top w:val="none" w:sz="0" w:space="0" w:color="auto"/>
        <w:left w:val="none" w:sz="0" w:space="0" w:color="auto"/>
        <w:bottom w:val="none" w:sz="0" w:space="0" w:color="auto"/>
        <w:right w:val="none" w:sz="0" w:space="0" w:color="auto"/>
      </w:divBdr>
    </w:div>
    <w:div w:id="1341201613">
      <w:bodyDiv w:val="1"/>
      <w:marLeft w:val="0"/>
      <w:marRight w:val="0"/>
      <w:marTop w:val="0"/>
      <w:marBottom w:val="0"/>
      <w:divBdr>
        <w:top w:val="none" w:sz="0" w:space="0" w:color="auto"/>
        <w:left w:val="none" w:sz="0" w:space="0" w:color="auto"/>
        <w:bottom w:val="none" w:sz="0" w:space="0" w:color="auto"/>
        <w:right w:val="none" w:sz="0" w:space="0" w:color="auto"/>
      </w:divBdr>
    </w:div>
    <w:div w:id="1363483405">
      <w:bodyDiv w:val="1"/>
      <w:marLeft w:val="0"/>
      <w:marRight w:val="0"/>
      <w:marTop w:val="0"/>
      <w:marBottom w:val="0"/>
      <w:divBdr>
        <w:top w:val="none" w:sz="0" w:space="0" w:color="auto"/>
        <w:left w:val="none" w:sz="0" w:space="0" w:color="auto"/>
        <w:bottom w:val="none" w:sz="0" w:space="0" w:color="auto"/>
        <w:right w:val="none" w:sz="0" w:space="0" w:color="auto"/>
      </w:divBdr>
    </w:div>
    <w:div w:id="1397556723">
      <w:bodyDiv w:val="1"/>
      <w:marLeft w:val="0"/>
      <w:marRight w:val="0"/>
      <w:marTop w:val="0"/>
      <w:marBottom w:val="0"/>
      <w:divBdr>
        <w:top w:val="none" w:sz="0" w:space="0" w:color="auto"/>
        <w:left w:val="none" w:sz="0" w:space="0" w:color="auto"/>
        <w:bottom w:val="none" w:sz="0" w:space="0" w:color="auto"/>
        <w:right w:val="none" w:sz="0" w:space="0" w:color="auto"/>
      </w:divBdr>
    </w:div>
    <w:div w:id="1404721319">
      <w:bodyDiv w:val="1"/>
      <w:marLeft w:val="0"/>
      <w:marRight w:val="0"/>
      <w:marTop w:val="0"/>
      <w:marBottom w:val="0"/>
      <w:divBdr>
        <w:top w:val="none" w:sz="0" w:space="0" w:color="auto"/>
        <w:left w:val="none" w:sz="0" w:space="0" w:color="auto"/>
        <w:bottom w:val="none" w:sz="0" w:space="0" w:color="auto"/>
        <w:right w:val="none" w:sz="0" w:space="0" w:color="auto"/>
      </w:divBdr>
    </w:div>
    <w:div w:id="1624538915">
      <w:bodyDiv w:val="1"/>
      <w:marLeft w:val="0"/>
      <w:marRight w:val="0"/>
      <w:marTop w:val="0"/>
      <w:marBottom w:val="0"/>
      <w:divBdr>
        <w:top w:val="none" w:sz="0" w:space="0" w:color="auto"/>
        <w:left w:val="none" w:sz="0" w:space="0" w:color="auto"/>
        <w:bottom w:val="none" w:sz="0" w:space="0" w:color="auto"/>
        <w:right w:val="none" w:sz="0" w:space="0" w:color="auto"/>
      </w:divBdr>
    </w:div>
    <w:div w:id="1688555120">
      <w:bodyDiv w:val="1"/>
      <w:marLeft w:val="0"/>
      <w:marRight w:val="0"/>
      <w:marTop w:val="0"/>
      <w:marBottom w:val="0"/>
      <w:divBdr>
        <w:top w:val="none" w:sz="0" w:space="0" w:color="auto"/>
        <w:left w:val="none" w:sz="0" w:space="0" w:color="auto"/>
        <w:bottom w:val="none" w:sz="0" w:space="0" w:color="auto"/>
        <w:right w:val="none" w:sz="0" w:space="0" w:color="auto"/>
      </w:divBdr>
    </w:div>
    <w:div w:id="1883635950">
      <w:bodyDiv w:val="1"/>
      <w:marLeft w:val="0"/>
      <w:marRight w:val="0"/>
      <w:marTop w:val="0"/>
      <w:marBottom w:val="0"/>
      <w:divBdr>
        <w:top w:val="none" w:sz="0" w:space="0" w:color="auto"/>
        <w:left w:val="none" w:sz="0" w:space="0" w:color="auto"/>
        <w:bottom w:val="none" w:sz="0" w:space="0" w:color="auto"/>
        <w:right w:val="none" w:sz="0" w:space="0" w:color="auto"/>
      </w:divBdr>
    </w:div>
    <w:div w:id="1968386073">
      <w:bodyDiv w:val="1"/>
      <w:marLeft w:val="0"/>
      <w:marRight w:val="0"/>
      <w:marTop w:val="0"/>
      <w:marBottom w:val="0"/>
      <w:divBdr>
        <w:top w:val="none" w:sz="0" w:space="0" w:color="auto"/>
        <w:left w:val="none" w:sz="0" w:space="0" w:color="auto"/>
        <w:bottom w:val="none" w:sz="0" w:space="0" w:color="auto"/>
        <w:right w:val="none" w:sz="0" w:space="0" w:color="auto"/>
      </w:divBdr>
    </w:div>
    <w:div w:id="19814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6858A-D5D2-4567-8707-C42A2191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3424</Words>
  <Characters>18837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Torroja Mateu</dc:creator>
  <cp:keywords/>
  <dc:description/>
  <cp:lastModifiedBy>TAPIA MENDOZA ALFONSO</cp:lastModifiedBy>
  <cp:revision>3</cp:revision>
  <cp:lastPrinted>2018-11-26T17:21:00Z</cp:lastPrinted>
  <dcterms:created xsi:type="dcterms:W3CDTF">2021-11-25T15:48:00Z</dcterms:created>
  <dcterms:modified xsi:type="dcterms:W3CDTF">2021-12-08T17:20:00Z</dcterms:modified>
</cp:coreProperties>
</file>